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72" w:rsidRDefault="00915172">
      <w:pPr>
        <w:ind w:firstLine="225"/>
        <w:jc w:val="center"/>
      </w:pPr>
      <w:bookmarkStart w:id="0" w:name="_Toc219273637"/>
      <w:bookmarkStart w:id="1" w:name="_Toc340473846"/>
      <w:bookmarkEnd w:id="0"/>
      <w:bookmarkEnd w:id="1"/>
    </w:p>
    <w:tbl>
      <w:tblPr>
        <w:tblW w:w="102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86"/>
      </w:tblGrid>
      <w:tr w:rsidR="00915172" w:rsidRPr="008101E8">
        <w:trPr>
          <w:trHeight w:val="12420"/>
          <w:jc w:val="center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72" w:rsidRPr="008101E8" w:rsidRDefault="009A6274">
            <w:r w:rsidRPr="008101E8">
              <w:rPr>
                <w:bCs/>
                <w:spacing w:val="-13"/>
                <w:sz w:val="24"/>
              </w:rPr>
              <w:t>ICS</w:t>
            </w:r>
            <w:r w:rsidRPr="008101E8">
              <w:rPr>
                <w:bCs/>
                <w:spacing w:val="-6"/>
                <w:sz w:val="24"/>
              </w:rPr>
              <w:t>号</w:t>
            </w:r>
            <w:r w:rsidRPr="008101E8">
              <w:rPr>
                <w:rFonts w:cs="黑体" w:hint="eastAsia"/>
                <w:bCs/>
              </w:rPr>
              <w:t xml:space="preserve">  </w:t>
            </w:r>
            <w:r w:rsidRPr="008101E8">
              <w:rPr>
                <w:rFonts w:cs="黑体"/>
                <w:bCs/>
              </w:rPr>
              <w:t xml:space="preserve">                                                           </w:t>
            </w:r>
            <w:r w:rsidRPr="008101E8">
              <w:rPr>
                <w:rFonts w:cs="黑体" w:hint="eastAsia"/>
                <w:bCs/>
              </w:rPr>
              <w:t xml:space="preserve">                              </w:t>
            </w:r>
            <w:r w:rsidRPr="008101E8">
              <w:rPr>
                <w:rFonts w:cs="黑体"/>
                <w:bCs/>
              </w:rPr>
              <w:t xml:space="preserve">    </w:t>
            </w:r>
          </w:p>
          <w:p w:rsidR="00915172" w:rsidRPr="008101E8" w:rsidRDefault="009A6274">
            <w:r w:rsidRPr="008101E8">
              <w:rPr>
                <w:rFonts w:ascii="宋体" w:hAnsi="宋体" w:cs="宋体" w:hint="eastAsia"/>
              </w:rPr>
              <w:t>中国标准文献分类号</w:t>
            </w:r>
          </w:p>
          <w:tbl>
            <w:tblPr>
              <w:tblW w:w="1007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0070"/>
            </w:tblGrid>
            <w:tr w:rsidR="00915172" w:rsidRPr="008101E8">
              <w:tc>
                <w:tcPr>
                  <w:tcW w:w="10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5172" w:rsidRPr="008101E8" w:rsidRDefault="00283F2F" w:rsidP="00283F2F">
                  <w:pPr>
                    <w:jc w:val="right"/>
                  </w:pPr>
                  <w:r w:rsidRPr="008101E8">
                    <w:rPr>
                      <w:rFonts w:ascii="Times New Roman"/>
                      <w:bCs/>
                      <w:sz w:val="112"/>
                      <w:szCs w:val="112"/>
                    </w:rPr>
                    <w:t>CSF</w:t>
                  </w:r>
                </w:p>
              </w:tc>
            </w:tr>
          </w:tbl>
          <w:p w:rsidR="00915172" w:rsidRPr="008101E8" w:rsidRDefault="009A6274">
            <w:pPr>
              <w:jc w:val="center"/>
              <w:rPr>
                <w:rFonts w:ascii="黑体" w:eastAsia="黑体" w:hAnsi="宋体"/>
                <w:spacing w:val="-40"/>
                <w:kern w:val="0"/>
                <w:sz w:val="84"/>
                <w:szCs w:val="84"/>
              </w:rPr>
            </w:pPr>
            <w:r w:rsidRPr="008101E8">
              <w:rPr>
                <w:rFonts w:ascii="黑体" w:eastAsia="黑体" w:hAnsi="宋体"/>
                <w:spacing w:val="-40"/>
                <w:kern w:val="0"/>
                <w:sz w:val="84"/>
                <w:szCs w:val="84"/>
              </w:rPr>
              <w:t xml:space="preserve">团 </w:t>
            </w:r>
            <w:r w:rsidR="00283F2F" w:rsidRPr="008101E8">
              <w:rPr>
                <w:rFonts w:ascii="黑体" w:eastAsia="黑体" w:hAnsi="宋体" w:hint="eastAsia"/>
                <w:spacing w:val="-40"/>
                <w:kern w:val="0"/>
                <w:sz w:val="84"/>
                <w:szCs w:val="84"/>
              </w:rPr>
              <w:t xml:space="preserve">  </w:t>
            </w:r>
            <w:r w:rsidRPr="008101E8">
              <w:rPr>
                <w:rFonts w:ascii="黑体" w:eastAsia="黑体" w:hAnsi="宋体"/>
                <w:spacing w:val="-40"/>
                <w:kern w:val="0"/>
                <w:sz w:val="84"/>
                <w:szCs w:val="84"/>
              </w:rPr>
              <w:t xml:space="preserve"> 体 </w:t>
            </w:r>
            <w:r w:rsidR="00283F2F" w:rsidRPr="008101E8">
              <w:rPr>
                <w:rFonts w:ascii="黑体" w:eastAsia="黑体" w:hAnsi="宋体" w:hint="eastAsia"/>
                <w:spacing w:val="-40"/>
                <w:kern w:val="0"/>
                <w:sz w:val="84"/>
                <w:szCs w:val="84"/>
              </w:rPr>
              <w:t xml:space="preserve">  </w:t>
            </w:r>
            <w:r w:rsidRPr="008101E8">
              <w:rPr>
                <w:rFonts w:ascii="黑体" w:eastAsia="黑体" w:hAnsi="宋体"/>
                <w:spacing w:val="-40"/>
                <w:kern w:val="0"/>
                <w:sz w:val="84"/>
                <w:szCs w:val="84"/>
              </w:rPr>
              <w:t xml:space="preserve"> 标 </w:t>
            </w:r>
            <w:r w:rsidR="00283F2F" w:rsidRPr="008101E8">
              <w:rPr>
                <w:rFonts w:ascii="黑体" w:eastAsia="黑体" w:hAnsi="宋体" w:hint="eastAsia"/>
                <w:spacing w:val="-40"/>
                <w:kern w:val="0"/>
                <w:sz w:val="84"/>
                <w:szCs w:val="84"/>
              </w:rPr>
              <w:t xml:space="preserve">  </w:t>
            </w:r>
            <w:r w:rsidRPr="008101E8">
              <w:rPr>
                <w:rFonts w:ascii="黑体" w:eastAsia="黑体" w:hAnsi="宋体"/>
                <w:spacing w:val="-40"/>
                <w:kern w:val="0"/>
                <w:sz w:val="84"/>
                <w:szCs w:val="84"/>
              </w:rPr>
              <w:t xml:space="preserve"> 准</w:t>
            </w:r>
          </w:p>
          <w:p w:rsidR="00283F2F" w:rsidRPr="008101E8" w:rsidRDefault="00283F2F" w:rsidP="00283F2F">
            <w:pPr>
              <w:pStyle w:val="2"/>
              <w:tabs>
                <w:tab w:val="left" w:pos="142"/>
              </w:tabs>
            </w:pPr>
            <w:bookmarkStart w:id="2" w:name="DT"/>
            <w:bookmarkEnd w:id="2"/>
            <w:r w:rsidRPr="008101E8">
              <w:rPr>
                <w:rFonts w:hint="eastAsia"/>
              </w:rPr>
              <w:t>T</w:t>
            </w:r>
            <w:r w:rsidRPr="008101E8">
              <w:t>/</w:t>
            </w:r>
            <w:r w:rsidRPr="008101E8">
              <w:rPr>
                <w:rFonts w:hint="eastAsia"/>
              </w:rPr>
              <w:t>CSF ×××</w:t>
            </w:r>
            <w:r w:rsidRPr="008101E8">
              <w:t>—</w:t>
            </w:r>
            <w:r w:rsidRPr="008101E8">
              <w:rPr>
                <w:rFonts w:hint="eastAsia"/>
              </w:rPr>
              <w:t>××××</w:t>
            </w:r>
          </w:p>
          <w:p w:rsidR="00915172" w:rsidRPr="008101E8" w:rsidRDefault="00204F1D" w:rsidP="00283F2F">
            <w:pPr>
              <w:pStyle w:val="2"/>
            </w:pPr>
            <w:r w:rsidRPr="00204F1D">
              <w:rPr>
                <w:bCs/>
                <w:noProof/>
                <w:spacing w:val="-13"/>
                <w:sz w:val="24"/>
              </w:rPr>
              <w:pict>
                <v:line id="_x0000_s1032" style="position:absolute;left:0;text-align:left;z-index:251659264" from="20.35pt,3.05pt" to="502.25pt,3.05pt"/>
              </w:pict>
            </w:r>
          </w:p>
          <w:p w:rsidR="00915172" w:rsidRPr="008101E8" w:rsidRDefault="009A6274" w:rsidP="00283F2F">
            <w:pPr>
              <w:spacing w:line="360" w:lineRule="auto"/>
              <w:ind w:firstLine="225"/>
              <w:jc w:val="center"/>
              <w:rPr>
                <w:rFonts w:eastAsia="黑体" w:cs="黑体"/>
                <w:bCs/>
                <w:sz w:val="40"/>
                <w:szCs w:val="40"/>
              </w:rPr>
            </w:pPr>
            <w:r w:rsidRPr="008101E8">
              <w:rPr>
                <w:rFonts w:ascii="黑体" w:eastAsia="黑体" w:hAnsi="Times New Roman" w:hint="eastAsia"/>
                <w:kern w:val="0"/>
                <w:sz w:val="52"/>
                <w:szCs w:val="20"/>
              </w:rPr>
              <w:t>榛坚果贮藏规程</w:t>
            </w:r>
          </w:p>
          <w:p w:rsidR="00915172" w:rsidRPr="008101E8" w:rsidRDefault="00C4038F" w:rsidP="00283F2F">
            <w:pPr>
              <w:spacing w:line="360" w:lineRule="auto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8101E8"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S</w:t>
            </w:r>
            <w:r w:rsidRPr="008101E8"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torage  regulations </w:t>
            </w:r>
            <w:r w:rsidRPr="008101E8"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f</w:t>
            </w:r>
            <w:r w:rsidR="008A0CEC" w:rsidRPr="008101E8"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or</w:t>
            </w:r>
            <w:r w:rsidRPr="008101E8"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 xml:space="preserve">  h</w:t>
            </w:r>
            <w:r w:rsidR="009A6274" w:rsidRPr="008101E8"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azelnuts </w:t>
            </w:r>
          </w:p>
          <w:p w:rsidR="00283F2F" w:rsidRPr="008101E8" w:rsidRDefault="00283F2F" w:rsidP="00283F2F">
            <w:pPr>
              <w:spacing w:line="360" w:lineRule="auto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</w:p>
          <w:p w:rsidR="00915172" w:rsidRPr="008101E8" w:rsidRDefault="00915172">
            <w:pPr>
              <w:spacing w:line="600" w:lineRule="auto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  <w:p w:rsidR="00915172" w:rsidRPr="008101E8" w:rsidRDefault="00915172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283F2F" w:rsidRPr="008101E8" w:rsidRDefault="00283F2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915172" w:rsidRPr="008101E8" w:rsidRDefault="00915172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  <w:p w:rsidR="00915172" w:rsidRPr="008101E8" w:rsidRDefault="00283F2F">
            <w:pPr>
              <w:rPr>
                <w:rFonts w:ascii="黑体" w:eastAsia="黑体" w:hAnsi="黑体" w:cs="黑体"/>
                <w:sz w:val="28"/>
              </w:rPr>
            </w:pPr>
            <w:r w:rsidRPr="008101E8">
              <w:rPr>
                <w:rFonts w:ascii="黑体" w:eastAsia="黑体" w:hAnsi="黑体" w:cs="黑体" w:hint="eastAsia"/>
                <w:sz w:val="28"/>
              </w:rPr>
              <w:t xml:space="preserve">　</w:t>
            </w:r>
            <w:r w:rsidR="003E251D" w:rsidRPr="008101E8">
              <w:rPr>
                <w:rFonts w:ascii="黑体" w:eastAsia="黑体" w:hAnsi="黑体" w:cs="黑体"/>
                <w:sz w:val="28"/>
              </w:rPr>
              <w:t>xx xx</w:t>
            </w:r>
            <w:r w:rsidR="009A6274" w:rsidRPr="008101E8">
              <w:rPr>
                <w:rFonts w:ascii="黑体" w:eastAsia="黑体" w:hAnsi="黑体" w:cs="黑体"/>
                <w:sz w:val="28"/>
              </w:rPr>
              <w:t xml:space="preserve">—xx-xx 发布                            </w:t>
            </w:r>
            <w:r w:rsidRPr="008101E8">
              <w:rPr>
                <w:rFonts w:ascii="黑体" w:eastAsia="黑体" w:hAnsi="黑体" w:cs="黑体" w:hint="eastAsia"/>
                <w:sz w:val="28"/>
              </w:rPr>
              <w:t xml:space="preserve">       </w:t>
            </w:r>
            <w:r w:rsidR="003E251D" w:rsidRPr="008101E8">
              <w:rPr>
                <w:rFonts w:ascii="黑体" w:eastAsia="黑体" w:hAnsi="黑体" w:cs="黑体"/>
                <w:sz w:val="28"/>
              </w:rPr>
              <w:t>xx xx</w:t>
            </w:r>
            <w:r w:rsidR="009A6274" w:rsidRPr="008101E8">
              <w:rPr>
                <w:rFonts w:ascii="黑体" w:eastAsia="黑体" w:hAnsi="黑体" w:cs="黑体"/>
                <w:sz w:val="28"/>
              </w:rPr>
              <w:t>—xx-xx 实施</w:t>
            </w:r>
          </w:p>
          <w:p w:rsidR="00915172" w:rsidRPr="008101E8" w:rsidRDefault="00204F1D">
            <w:pPr>
              <w:ind w:firstLine="225"/>
              <w:rPr>
                <w:rFonts w:ascii="黑体" w:eastAsia="黑体" w:hAnsi="黑体" w:cs="黑体"/>
                <w:szCs w:val="28"/>
              </w:rPr>
            </w:pPr>
            <w:r w:rsidRPr="00204F1D">
              <w:rPr>
                <w:bCs/>
                <w:noProof/>
                <w:spacing w:val="-13"/>
                <w:sz w:val="24"/>
              </w:rPr>
              <w:pict>
                <v:line id="_x0000_s1033" style="position:absolute;left:0;text-align:left;z-index:251660288;visibility:visible;mso-wrap-distance-top:-3e-5mm;mso-wrap-distance-bottom:-3e-5mm" from="15.45pt,6.05pt" to="497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" strokeweight="1pt"/>
              </w:pict>
            </w:r>
          </w:p>
          <w:p w:rsidR="00283F2F" w:rsidRPr="008101E8" w:rsidRDefault="00283F2F">
            <w:pPr>
              <w:tabs>
                <w:tab w:val="left" w:pos="360"/>
              </w:tabs>
              <w:jc w:val="center"/>
              <w:rPr>
                <w:spacing w:val="4"/>
                <w:w w:val="135"/>
                <w:sz w:val="28"/>
                <w:szCs w:val="28"/>
              </w:rPr>
            </w:pPr>
            <w:bookmarkStart w:id="3" w:name="_Toc237062517"/>
            <w:bookmarkStart w:id="4" w:name="_Toc25422998"/>
            <w:bookmarkEnd w:id="3"/>
            <w:bookmarkEnd w:id="4"/>
          </w:p>
          <w:p w:rsidR="00915172" w:rsidRPr="008101E8" w:rsidRDefault="009A627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101E8">
              <w:rPr>
                <w:spacing w:val="4"/>
                <w:w w:val="135"/>
                <w:sz w:val="28"/>
                <w:szCs w:val="28"/>
              </w:rPr>
              <w:t>中</w:t>
            </w:r>
            <w:r w:rsidRPr="008101E8">
              <w:rPr>
                <w:spacing w:val="4"/>
                <w:w w:val="135"/>
                <w:sz w:val="28"/>
                <w:szCs w:val="28"/>
              </w:rPr>
              <w:t xml:space="preserve"> </w:t>
            </w:r>
            <w:r w:rsidRPr="008101E8">
              <w:rPr>
                <w:spacing w:val="4"/>
                <w:w w:val="135"/>
                <w:sz w:val="28"/>
                <w:szCs w:val="28"/>
              </w:rPr>
              <w:t>国</w:t>
            </w:r>
            <w:r w:rsidRPr="008101E8">
              <w:rPr>
                <w:spacing w:val="4"/>
                <w:w w:val="135"/>
                <w:sz w:val="28"/>
                <w:szCs w:val="28"/>
              </w:rPr>
              <w:t xml:space="preserve"> </w:t>
            </w:r>
            <w:r w:rsidRPr="008101E8">
              <w:rPr>
                <w:spacing w:val="4"/>
                <w:w w:val="135"/>
                <w:sz w:val="28"/>
                <w:szCs w:val="28"/>
              </w:rPr>
              <w:t>林</w:t>
            </w:r>
            <w:r w:rsidRPr="008101E8">
              <w:rPr>
                <w:spacing w:val="4"/>
                <w:w w:val="135"/>
                <w:sz w:val="28"/>
                <w:szCs w:val="28"/>
              </w:rPr>
              <w:t xml:space="preserve"> </w:t>
            </w:r>
            <w:r w:rsidRPr="008101E8">
              <w:rPr>
                <w:spacing w:val="4"/>
                <w:w w:val="135"/>
                <w:sz w:val="28"/>
                <w:szCs w:val="28"/>
              </w:rPr>
              <w:t>学</w:t>
            </w:r>
            <w:r w:rsidRPr="008101E8">
              <w:rPr>
                <w:spacing w:val="4"/>
                <w:w w:val="135"/>
                <w:sz w:val="28"/>
                <w:szCs w:val="28"/>
              </w:rPr>
              <w:t xml:space="preserve"> </w:t>
            </w:r>
            <w:r w:rsidRPr="008101E8">
              <w:rPr>
                <w:spacing w:val="4"/>
                <w:w w:val="135"/>
                <w:sz w:val="28"/>
                <w:szCs w:val="28"/>
              </w:rPr>
              <w:t>会</w:t>
            </w:r>
            <w:r w:rsidRPr="008101E8">
              <w:rPr>
                <w:spacing w:val="4"/>
                <w:w w:val="135"/>
                <w:sz w:val="28"/>
                <w:szCs w:val="28"/>
              </w:rPr>
              <w:t xml:space="preserve"> </w:t>
            </w:r>
            <w:r w:rsidR="00977814">
              <w:rPr>
                <w:rFonts w:hint="eastAsia"/>
                <w:spacing w:val="4"/>
                <w:w w:val="135"/>
                <w:sz w:val="28"/>
                <w:szCs w:val="28"/>
              </w:rPr>
              <w:t xml:space="preserve"> </w:t>
            </w:r>
            <w:r w:rsidR="003E251D">
              <w:rPr>
                <w:rFonts w:hint="eastAsia"/>
                <w:spacing w:val="4"/>
                <w:w w:val="135"/>
                <w:sz w:val="28"/>
                <w:szCs w:val="28"/>
              </w:rPr>
              <w:t xml:space="preserve"> </w:t>
            </w:r>
            <w:r w:rsidR="005460FF">
              <w:rPr>
                <w:rStyle w:val="ae"/>
                <w:rFonts w:hint="eastAsia"/>
              </w:rPr>
              <w:t>预</w:t>
            </w:r>
            <w:r w:rsidR="005460FF" w:rsidRPr="00A06F93">
              <w:rPr>
                <w:rStyle w:val="ae"/>
                <w:rFonts w:hint="eastAsia"/>
              </w:rPr>
              <w:t>发布</w:t>
            </w:r>
          </w:p>
          <w:p w:rsidR="00915172" w:rsidRPr="008101E8" w:rsidRDefault="00915172">
            <w:pPr>
              <w:widowControl/>
              <w:jc w:val="left"/>
              <w:rPr>
                <w:rFonts w:ascii="Times New Roman" w:eastAsia="宋体" w:hAnsi="Times New Roman"/>
              </w:rPr>
            </w:pPr>
          </w:p>
        </w:tc>
      </w:tr>
    </w:tbl>
    <w:p w:rsidR="00915172" w:rsidRPr="009E2E5F" w:rsidRDefault="009A6274" w:rsidP="00283F2F">
      <w:pPr>
        <w:pStyle w:val="ac"/>
        <w:keepNext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clear" w:pos="360"/>
        </w:tabs>
        <w:rPr>
          <w:kern w:val="0"/>
          <w:szCs w:val="32"/>
        </w:rPr>
      </w:pPr>
      <w:r w:rsidRPr="009E2E5F">
        <w:rPr>
          <w:kern w:val="0"/>
          <w:szCs w:val="32"/>
        </w:rPr>
        <w:lastRenderedPageBreak/>
        <w:t>前  言</w:t>
      </w:r>
    </w:p>
    <w:p w:rsidR="00915172" w:rsidRDefault="00915172">
      <w:pPr>
        <w:pBdr>
          <w:top w:val="none" w:sz="0" w:space="1" w:color="000000"/>
        </w:pBdr>
        <w:tabs>
          <w:tab w:val="left" w:pos="1531"/>
        </w:tabs>
        <w:ind w:firstLine="420"/>
        <w:rPr>
          <w:rFonts w:ascii="宋体" w:eastAsia="宋体" w:hAnsi="宋体" w:cs="宋体"/>
          <w:color w:val="FF0000"/>
          <w:szCs w:val="21"/>
        </w:rPr>
      </w:pPr>
    </w:p>
    <w:p w:rsidR="00915172" w:rsidRPr="00283F2F" w:rsidRDefault="009A6274" w:rsidP="003C5371">
      <w:pPr>
        <w:pBdr>
          <w:top w:val="none" w:sz="0" w:space="1" w:color="000000"/>
        </w:pBdr>
        <w:tabs>
          <w:tab w:val="left" w:pos="1531"/>
        </w:tabs>
        <w:adjustRightInd w:val="0"/>
        <w:spacing w:line="360" w:lineRule="auto"/>
        <w:ind w:firstLine="420"/>
        <w:rPr>
          <w:rFonts w:ascii="宋体" w:eastAsia="宋体" w:hAnsi="宋体" w:cs="宋体"/>
          <w:szCs w:val="21"/>
        </w:rPr>
      </w:pPr>
      <w:r w:rsidRPr="00283F2F">
        <w:rPr>
          <w:rFonts w:ascii="宋体" w:eastAsia="宋体" w:hAnsi="宋体" w:cs="宋体" w:hint="eastAsia"/>
          <w:szCs w:val="21"/>
        </w:rPr>
        <w:t>本标准按照</w:t>
      </w:r>
      <w:r w:rsidRPr="00283F2F">
        <w:rPr>
          <w:rFonts w:ascii="宋体" w:eastAsia="宋体" w:hAnsi="宋体" w:cs="宋体"/>
          <w:szCs w:val="21"/>
        </w:rPr>
        <w:t>GB</w:t>
      </w:r>
      <w:r w:rsidRPr="00283F2F">
        <w:rPr>
          <w:rFonts w:ascii="宋体" w:eastAsia="宋体" w:hAnsi="宋体" w:cs="宋体" w:hint="eastAsia"/>
          <w:szCs w:val="21"/>
        </w:rPr>
        <w:t>/</w:t>
      </w:r>
      <w:r w:rsidRPr="00283F2F">
        <w:rPr>
          <w:rFonts w:ascii="宋体" w:eastAsia="宋体" w:hAnsi="宋体" w:cs="宋体"/>
          <w:szCs w:val="21"/>
        </w:rPr>
        <w:t>T</w:t>
      </w:r>
      <w:r w:rsidRPr="00283F2F">
        <w:rPr>
          <w:rFonts w:ascii="宋体" w:eastAsia="宋体" w:hAnsi="宋体" w:cs="宋体" w:hint="eastAsia"/>
          <w:szCs w:val="21"/>
        </w:rPr>
        <w:t xml:space="preserve"> 1.1-2009给出的规则起草</w:t>
      </w:r>
      <w:r w:rsidRPr="00283F2F">
        <w:rPr>
          <w:rFonts w:ascii="宋体" w:eastAsia="宋体" w:hAnsi="宋体" w:cs="宋体"/>
          <w:szCs w:val="21"/>
        </w:rPr>
        <w:t>。</w:t>
      </w:r>
    </w:p>
    <w:p w:rsidR="00915172" w:rsidRPr="00283F2F" w:rsidRDefault="009A6274" w:rsidP="003C5371">
      <w:pPr>
        <w:pBdr>
          <w:top w:val="none" w:sz="0" w:space="1" w:color="000000"/>
        </w:pBdr>
        <w:tabs>
          <w:tab w:val="left" w:pos="1531"/>
        </w:tabs>
        <w:adjustRightInd w:val="0"/>
        <w:spacing w:line="360" w:lineRule="auto"/>
        <w:ind w:firstLine="420"/>
        <w:rPr>
          <w:rFonts w:ascii="宋体" w:eastAsia="宋体" w:hAnsi="宋体" w:cs="宋体"/>
          <w:kern w:val="0"/>
          <w:szCs w:val="21"/>
        </w:rPr>
      </w:pPr>
      <w:r w:rsidRPr="00283F2F">
        <w:rPr>
          <w:rFonts w:ascii="宋体" w:eastAsia="宋体" w:hAnsi="宋体" w:cs="宋体"/>
          <w:kern w:val="0"/>
          <w:szCs w:val="21"/>
        </w:rPr>
        <w:t>本标准由中国林学会提出并归口。</w:t>
      </w:r>
    </w:p>
    <w:p w:rsidR="005566AA" w:rsidRPr="00283F2F" w:rsidRDefault="009A6274" w:rsidP="003C5371">
      <w:pPr>
        <w:pStyle w:val="a9"/>
        <w:tabs>
          <w:tab w:val="left" w:pos="1531"/>
        </w:tabs>
        <w:adjustRightInd w:val="0"/>
        <w:spacing w:line="360" w:lineRule="auto"/>
        <w:rPr>
          <w:rFonts w:hint="default"/>
          <w:szCs w:val="21"/>
        </w:rPr>
      </w:pPr>
      <w:r w:rsidRPr="00283F2F">
        <w:rPr>
          <w:i/>
          <w:color w:val="FF0000"/>
          <w:kern w:val="0"/>
          <w:szCs w:val="21"/>
        </w:rPr>
        <w:t xml:space="preserve">  </w:t>
      </w:r>
      <w:r w:rsidR="005566AA" w:rsidRPr="008A0CEC">
        <w:rPr>
          <w:b/>
          <w:bCs/>
          <w:szCs w:val="21"/>
        </w:rPr>
        <w:t>本标准起草单位：</w:t>
      </w:r>
      <w:r w:rsidR="005566AA" w:rsidRPr="00283F2F">
        <w:rPr>
          <w:szCs w:val="21"/>
        </w:rPr>
        <w:t>山东三羊榛缘生物科技有限公司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山东华山农林科技有限公司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中国林业科学研究院林业研究所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中国经济林协会榛子分会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山东省经济林协会榛子分会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诸城森森园林农贸科技有限公司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诸城市共好榛子种植专业合作社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诸城市大果榛子研究所</w:t>
      </w:r>
      <w:r w:rsidR="00283F2F" w:rsidRPr="00283F2F">
        <w:rPr>
          <w:szCs w:val="21"/>
        </w:rPr>
        <w:t>、</w:t>
      </w:r>
      <w:r w:rsidR="005566AA" w:rsidRPr="00283F2F">
        <w:rPr>
          <w:szCs w:val="21"/>
        </w:rPr>
        <w:t>诸城市榛子产业协会</w:t>
      </w:r>
      <w:r w:rsidR="00283F2F" w:rsidRPr="00283F2F">
        <w:rPr>
          <w:szCs w:val="21"/>
        </w:rPr>
        <w:t>。</w:t>
      </w:r>
    </w:p>
    <w:p w:rsidR="00283F2F" w:rsidRPr="00283F2F" w:rsidRDefault="005566AA" w:rsidP="003C5371">
      <w:pPr>
        <w:pStyle w:val="a9"/>
        <w:tabs>
          <w:tab w:val="left" w:pos="1531"/>
        </w:tabs>
        <w:adjustRightInd w:val="0"/>
        <w:spacing w:line="360" w:lineRule="auto"/>
        <w:rPr>
          <w:rFonts w:hint="default"/>
          <w:sz w:val="24"/>
          <w:szCs w:val="24"/>
        </w:rPr>
        <w:sectPr w:rsidR="00283F2F" w:rsidRPr="00283F2F" w:rsidSect="009E2E5F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2240" w:h="15840"/>
          <w:pgMar w:top="1418" w:right="1134" w:bottom="1134" w:left="1418" w:header="720" w:footer="720" w:gutter="0"/>
          <w:cols w:space="720"/>
        </w:sectPr>
      </w:pPr>
      <w:r w:rsidRPr="00283F2F">
        <w:rPr>
          <w:szCs w:val="21"/>
        </w:rPr>
        <w:t xml:space="preserve">  </w:t>
      </w:r>
      <w:r w:rsidRPr="008A0CEC">
        <w:rPr>
          <w:b/>
          <w:bCs/>
          <w:szCs w:val="21"/>
        </w:rPr>
        <w:t>本标准主要起草人：</w:t>
      </w:r>
      <w:r w:rsidRPr="00283F2F">
        <w:rPr>
          <w:szCs w:val="21"/>
        </w:rPr>
        <w:t>魏玉明、魏本欣、王贵禧、程相义、葛鹏飞</w:t>
      </w:r>
      <w:r w:rsidR="00283F2F" w:rsidRPr="00283F2F">
        <w:rPr>
          <w:szCs w:val="21"/>
        </w:rPr>
        <w:t>。</w:t>
      </w:r>
    </w:p>
    <w:p w:rsidR="00915172" w:rsidRPr="00283F2F" w:rsidRDefault="009A6274">
      <w:pPr>
        <w:ind w:firstLine="225"/>
        <w:jc w:val="center"/>
        <w:rPr>
          <w:rFonts w:ascii="黑体" w:eastAsia="黑体" w:hAnsi="Times New Roman"/>
          <w:kern w:val="0"/>
          <w:sz w:val="32"/>
          <w:szCs w:val="20"/>
        </w:rPr>
      </w:pPr>
      <w:r w:rsidRPr="00283F2F">
        <w:rPr>
          <w:rFonts w:ascii="黑体" w:eastAsia="黑体" w:hAnsi="Times New Roman" w:hint="eastAsia"/>
          <w:kern w:val="0"/>
          <w:sz w:val="32"/>
          <w:szCs w:val="20"/>
        </w:rPr>
        <w:lastRenderedPageBreak/>
        <w:t>榛坚果贮藏规程</w:t>
      </w:r>
    </w:p>
    <w:p w:rsidR="00915172" w:rsidRPr="00283F2F" w:rsidRDefault="009A6274" w:rsidP="003E251D">
      <w:pPr>
        <w:spacing w:beforeLines="100" w:afterLines="100" w:line="450" w:lineRule="exact"/>
        <w:rPr>
          <w:rFonts w:ascii="黑体" w:eastAsia="黑体" w:hAnsi="黑体" w:cs="黑体"/>
          <w:szCs w:val="21"/>
        </w:rPr>
      </w:pPr>
      <w:r w:rsidRPr="00283F2F">
        <w:rPr>
          <w:rFonts w:ascii="黑体" w:eastAsia="黑体" w:hAnsi="黑体" w:cs="黑体"/>
          <w:szCs w:val="21"/>
        </w:rPr>
        <w:t xml:space="preserve">1 </w:t>
      </w:r>
      <w:r w:rsidRPr="00283F2F">
        <w:rPr>
          <w:rFonts w:ascii="黑体" w:eastAsia="黑体" w:hAnsi="黑体" w:cs="黑体" w:hint="eastAsia"/>
          <w:szCs w:val="21"/>
        </w:rPr>
        <w:t>范围</w:t>
      </w:r>
    </w:p>
    <w:p w:rsidR="00915172" w:rsidRDefault="009A6274" w:rsidP="00F078DD">
      <w:pPr>
        <w:spacing w:line="450" w:lineRule="exact"/>
        <w:ind w:firstLineChars="202" w:firstLine="424"/>
      </w:pPr>
      <w:r>
        <w:rPr>
          <w:rFonts w:eastAsia="宋体" w:cs="宋体" w:hint="eastAsia"/>
        </w:rPr>
        <w:t>本标准规定了榛坚果的质量要求，</w:t>
      </w:r>
      <w:r w:rsidR="001A1680">
        <w:rPr>
          <w:rFonts w:eastAsia="宋体" w:cs="宋体" w:hint="eastAsia"/>
        </w:rPr>
        <w:t>冷藏技术要求</w:t>
      </w:r>
      <w:r>
        <w:rPr>
          <w:rFonts w:eastAsia="宋体" w:cs="宋体" w:hint="eastAsia"/>
        </w:rPr>
        <w:t>，</w:t>
      </w:r>
      <w:r w:rsidR="001A1680">
        <w:rPr>
          <w:rFonts w:eastAsia="宋体" w:cs="宋体" w:hint="eastAsia"/>
        </w:rPr>
        <w:t>常温贮藏</w:t>
      </w:r>
      <w:r>
        <w:rPr>
          <w:rFonts w:eastAsia="宋体" w:cs="宋体" w:hint="eastAsia"/>
        </w:rPr>
        <w:t>，</w:t>
      </w:r>
      <w:r w:rsidR="001A1680">
        <w:rPr>
          <w:rFonts w:eastAsia="宋体" w:cs="宋体" w:hint="eastAsia"/>
        </w:rPr>
        <w:t>贮藏期间检查</w:t>
      </w:r>
      <w:r>
        <w:rPr>
          <w:rFonts w:eastAsia="宋体" w:cs="宋体" w:hint="eastAsia"/>
        </w:rPr>
        <w:t>，出库、分选、</w:t>
      </w:r>
      <w:r w:rsidR="001A1680">
        <w:rPr>
          <w:rFonts w:eastAsia="宋体" w:cs="宋体" w:hint="eastAsia"/>
        </w:rPr>
        <w:t>商业</w:t>
      </w:r>
      <w:r>
        <w:rPr>
          <w:rFonts w:eastAsia="宋体" w:cs="宋体" w:hint="eastAsia"/>
        </w:rPr>
        <w:t>包装、贴标签与运输</w:t>
      </w:r>
      <w:r w:rsidR="00D55BFB">
        <w:rPr>
          <w:rFonts w:eastAsia="宋体" w:cs="宋体" w:hint="eastAsia"/>
        </w:rPr>
        <w:t>，检验</w:t>
      </w:r>
      <w:r>
        <w:rPr>
          <w:rFonts w:eastAsia="宋体" w:cs="宋体" w:hint="eastAsia"/>
        </w:rPr>
        <w:t>的技术要求。</w:t>
      </w:r>
    </w:p>
    <w:p w:rsidR="00915172" w:rsidRDefault="009A6274" w:rsidP="00F078DD">
      <w:pPr>
        <w:spacing w:line="450" w:lineRule="exact"/>
        <w:ind w:firstLineChars="202" w:firstLine="424"/>
      </w:pPr>
      <w:r>
        <w:rPr>
          <w:rFonts w:eastAsia="宋体" w:cs="宋体" w:hint="eastAsia"/>
        </w:rPr>
        <w:t>本标准适用于平榛</w:t>
      </w:r>
      <w:r w:rsidRPr="00DA4282">
        <w:rPr>
          <w:rFonts w:asciiTheme="minorEastAsia" w:hAnsiTheme="minorEastAsia" w:cs="宋体" w:hint="eastAsia"/>
        </w:rPr>
        <w:t>（</w:t>
      </w:r>
      <w:proofErr w:type="spellStart"/>
      <w:r w:rsidRPr="00DA4282">
        <w:rPr>
          <w:rFonts w:asciiTheme="minorEastAsia" w:hAnsiTheme="minorEastAsia" w:cs="Calibri"/>
        </w:rPr>
        <w:t>Corylus</w:t>
      </w:r>
      <w:proofErr w:type="spellEnd"/>
      <w:r w:rsidRPr="00DA4282">
        <w:rPr>
          <w:rFonts w:asciiTheme="minorEastAsia" w:hAnsiTheme="minorEastAsia" w:cs="Calibri"/>
        </w:rPr>
        <w:t xml:space="preserve"> </w:t>
      </w:r>
      <w:proofErr w:type="spellStart"/>
      <w:r w:rsidRPr="00DA4282">
        <w:rPr>
          <w:rFonts w:asciiTheme="minorEastAsia" w:hAnsiTheme="minorEastAsia" w:cs="Calibri"/>
        </w:rPr>
        <w:t>heterophylla</w:t>
      </w:r>
      <w:proofErr w:type="spellEnd"/>
      <w:r w:rsidRPr="00DA4282">
        <w:rPr>
          <w:rFonts w:asciiTheme="minorEastAsia" w:hAnsiTheme="minorEastAsia" w:cs="Calibri"/>
        </w:rPr>
        <w:t xml:space="preserve"> </w:t>
      </w:r>
      <w:proofErr w:type="spellStart"/>
      <w:r w:rsidRPr="00DA4282">
        <w:rPr>
          <w:rFonts w:asciiTheme="minorEastAsia" w:hAnsiTheme="minorEastAsia" w:cs="Calibri"/>
        </w:rPr>
        <w:t>Fisch</w:t>
      </w:r>
      <w:proofErr w:type="spellEnd"/>
      <w:r w:rsidRPr="00DA4282">
        <w:rPr>
          <w:rFonts w:asciiTheme="minorEastAsia" w:hAnsiTheme="minorEastAsia" w:cs="Calibri"/>
        </w:rPr>
        <w:t>.</w:t>
      </w:r>
      <w:r>
        <w:rPr>
          <w:rFonts w:eastAsia="宋体" w:cs="宋体" w:hint="eastAsia"/>
        </w:rPr>
        <w:t>）、平欧杂种榛（</w:t>
      </w:r>
      <w:proofErr w:type="spellStart"/>
      <w:r w:rsidRPr="00DA4282">
        <w:rPr>
          <w:rFonts w:ascii="宋体" w:eastAsia="宋体" w:hAnsi="宋体" w:cs="Calibri"/>
        </w:rPr>
        <w:t>Corylus</w:t>
      </w:r>
      <w:proofErr w:type="spellEnd"/>
      <w:r w:rsidRPr="00DA4282">
        <w:rPr>
          <w:rFonts w:ascii="宋体" w:eastAsia="宋体" w:hAnsi="宋体" w:cs="Calibri"/>
        </w:rPr>
        <w:t xml:space="preserve"> </w:t>
      </w:r>
      <w:proofErr w:type="spellStart"/>
      <w:r w:rsidRPr="00DA4282">
        <w:rPr>
          <w:rFonts w:ascii="宋体" w:eastAsia="宋体" w:hAnsi="宋体" w:cs="Calibri"/>
        </w:rPr>
        <w:t>heterophylla</w:t>
      </w:r>
      <w:proofErr w:type="spellEnd"/>
      <w:r w:rsidRPr="00DA4282">
        <w:rPr>
          <w:rFonts w:ascii="宋体" w:eastAsia="宋体" w:hAnsi="宋体" w:cs="Calibri"/>
        </w:rPr>
        <w:t xml:space="preserve"> </w:t>
      </w:r>
      <w:proofErr w:type="spellStart"/>
      <w:r w:rsidRPr="00DA4282">
        <w:rPr>
          <w:rFonts w:ascii="宋体" w:eastAsia="宋体" w:hAnsi="宋体" w:cs="Calibri"/>
        </w:rPr>
        <w:t>Fisch</w:t>
      </w:r>
      <w:proofErr w:type="spellEnd"/>
      <w:r w:rsidRPr="00DA4282">
        <w:rPr>
          <w:rFonts w:ascii="宋体" w:eastAsia="宋体" w:hAnsi="宋体" w:cs="Calibri"/>
        </w:rPr>
        <w:t>.</w:t>
      </w:r>
      <w:r>
        <w:rPr>
          <w:rFonts w:ascii="宋体" w:eastAsia="宋体" w:hAnsi="宋体" w:cs="宋体" w:hint="eastAsia"/>
        </w:rPr>
        <w:t>×</w:t>
      </w:r>
      <w:proofErr w:type="spellStart"/>
      <w:r>
        <w:rPr>
          <w:rFonts w:ascii="宋体" w:eastAsia="宋体" w:hAnsi="宋体" w:cs="宋体" w:hint="eastAsia"/>
        </w:rPr>
        <w:t>Corylus</w:t>
      </w:r>
      <w:proofErr w:type="spellEnd"/>
      <w:r>
        <w:rPr>
          <w:rFonts w:ascii="宋体" w:eastAsia="宋体" w:hAnsi="宋体" w:cs="宋体" w:hint="eastAsia"/>
        </w:rPr>
        <w:t xml:space="preserve"> </w:t>
      </w:r>
      <w:proofErr w:type="spellStart"/>
      <w:r>
        <w:rPr>
          <w:rFonts w:ascii="宋体" w:eastAsia="宋体" w:hAnsi="宋体" w:cs="宋体" w:hint="eastAsia"/>
        </w:rPr>
        <w:t>avellana</w:t>
      </w:r>
      <w:proofErr w:type="spellEnd"/>
      <w:r>
        <w:rPr>
          <w:rFonts w:ascii="宋体" w:eastAsia="宋体" w:hAnsi="宋体" w:cs="宋体" w:hint="eastAsia"/>
        </w:rPr>
        <w:t xml:space="preserve"> L.</w:t>
      </w:r>
      <w:r>
        <w:rPr>
          <w:rFonts w:eastAsia="宋体" w:cs="宋体" w:hint="eastAsia"/>
        </w:rPr>
        <w:t>）坚果的商业性贮藏。其他种类榛坚果可参照执行。</w:t>
      </w:r>
    </w:p>
    <w:p w:rsidR="00915172" w:rsidRPr="00283F2F" w:rsidRDefault="009A6274" w:rsidP="003E251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afterLines="100" w:line="450" w:lineRule="exact"/>
        <w:ind w:firstLine="0"/>
        <w:rPr>
          <w:rFonts w:ascii="黑体" w:eastAsia="黑体" w:hAnsi="黑体" w:hint="default"/>
          <w:color w:val="000000"/>
          <w:kern w:val="0"/>
        </w:rPr>
      </w:pPr>
      <w:r w:rsidRPr="00283F2F">
        <w:rPr>
          <w:rFonts w:ascii="黑体" w:eastAsia="黑体" w:hAnsi="黑体"/>
          <w:color w:val="000000"/>
          <w:kern w:val="0"/>
        </w:rPr>
        <w:t>2 规范性引用文件</w:t>
      </w:r>
    </w:p>
    <w:p w:rsidR="00915172" w:rsidRDefault="009A6274" w:rsidP="00F078DD">
      <w:pPr>
        <w:spacing w:line="450" w:lineRule="exact"/>
        <w:ind w:firstLineChars="202" w:firstLine="424"/>
      </w:pPr>
      <w:r>
        <w:rPr>
          <w:rFonts w:eastAsia="宋体" w:cs="宋体" w:hint="eastAsia"/>
        </w:rPr>
        <w:t>下列文件对于本文件的应用是必不可少的。凡是注明日期的引用文件，仅所注日期的版本适用于本文件。凡是不注明日期的引用文件，其最新版本（包括所有的修改单）适用于本文件。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 19300 食品安全国家标准 坚果与籽类食品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 2761 食品安全国家标准 食品中真菌毒素限量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 2762 食品安全国家标准 食品中污染物限量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 2763 食品安全国家标准 食品中农药最大残留限量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  <w:szCs w:val="21"/>
        </w:rPr>
      </w:pPr>
      <w:r w:rsidRPr="00DA4282">
        <w:rPr>
          <w:rFonts w:ascii="宋体" w:eastAsia="宋体" w:hAnsi="宋体"/>
          <w:szCs w:val="21"/>
        </w:rPr>
        <w:t>GB 5009.229食品安全国家标准 食品中酸价的测定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  <w:szCs w:val="21"/>
        </w:rPr>
      </w:pPr>
      <w:r w:rsidRPr="00DA4282">
        <w:rPr>
          <w:rFonts w:ascii="宋体" w:eastAsia="宋体" w:hAnsi="宋体"/>
          <w:szCs w:val="21"/>
        </w:rPr>
        <w:t>GB 5009.227食品安全国家标准 食品中过氧化值的测定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GB/T 20398 核桃坚果质量等级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GB/T 24904 粮食包装 麻袋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>GB/T 31123 固体食品包装用纸板</w:t>
      </w:r>
    </w:p>
    <w:p w:rsidR="00657FD5" w:rsidRPr="00DA4282" w:rsidRDefault="00657FD5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 xml:space="preserve">GB/T 8946 </w:t>
      </w:r>
      <w:r>
        <w:rPr>
          <w:rFonts w:ascii="宋体" w:eastAsia="宋体" w:hAnsi="宋体" w:hint="eastAsia"/>
        </w:rPr>
        <w:t xml:space="preserve"> </w:t>
      </w:r>
      <w:r w:rsidRPr="00DA4282">
        <w:rPr>
          <w:rFonts w:ascii="宋体" w:eastAsia="宋体" w:hAnsi="宋体"/>
        </w:rPr>
        <w:t>塑料编织袋通用技术要求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 xml:space="preserve">LY/T 1650 </w:t>
      </w:r>
      <w:r w:rsidR="00657FD5">
        <w:rPr>
          <w:rFonts w:ascii="宋体" w:eastAsia="宋体" w:hAnsi="宋体" w:hint="eastAsia"/>
        </w:rPr>
        <w:t xml:space="preserve"> </w:t>
      </w:r>
      <w:r w:rsidRPr="00DA4282">
        <w:rPr>
          <w:rFonts w:ascii="宋体" w:eastAsia="宋体" w:hAnsi="宋体"/>
        </w:rPr>
        <w:t>榛子坚果 平榛、平欧杂种榛</w:t>
      </w:r>
    </w:p>
    <w:p w:rsidR="00915172" w:rsidRPr="00DA4282" w:rsidRDefault="009A6274" w:rsidP="00F078DD">
      <w:pPr>
        <w:spacing w:line="450" w:lineRule="exact"/>
        <w:ind w:firstLineChars="202" w:firstLine="424"/>
        <w:rPr>
          <w:rFonts w:ascii="宋体" w:eastAsia="宋体" w:hAnsi="宋体"/>
        </w:rPr>
      </w:pPr>
      <w:r w:rsidRPr="00DA4282">
        <w:rPr>
          <w:rFonts w:ascii="宋体" w:eastAsia="宋体" w:hAnsi="宋体"/>
        </w:rPr>
        <w:t xml:space="preserve">NY/T 2000 </w:t>
      </w:r>
      <w:r w:rsidR="00657FD5">
        <w:rPr>
          <w:rFonts w:ascii="宋体" w:eastAsia="宋体" w:hAnsi="宋体" w:hint="eastAsia"/>
        </w:rPr>
        <w:t xml:space="preserve"> </w:t>
      </w:r>
      <w:r w:rsidRPr="00DA4282">
        <w:rPr>
          <w:rFonts w:ascii="宋体" w:eastAsia="宋体" w:hAnsi="宋体"/>
        </w:rPr>
        <w:t>水果气调库贮藏通则</w:t>
      </w:r>
    </w:p>
    <w:p w:rsidR="00915172" w:rsidRPr="00283F2F" w:rsidRDefault="009A6274" w:rsidP="003E251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afterLines="100" w:line="450" w:lineRule="exact"/>
        <w:ind w:firstLine="0"/>
        <w:rPr>
          <w:rFonts w:ascii="黑体" w:eastAsia="黑体" w:hAnsi="黑体" w:hint="default"/>
          <w:color w:val="000000"/>
          <w:kern w:val="0"/>
        </w:rPr>
      </w:pPr>
      <w:r w:rsidRPr="00283F2F">
        <w:rPr>
          <w:rFonts w:ascii="黑体" w:eastAsia="黑体" w:hAnsi="黑体"/>
          <w:color w:val="000000"/>
          <w:kern w:val="0"/>
        </w:rPr>
        <w:t>3 质量要求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lastRenderedPageBreak/>
        <w:t>3.1 基本要求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eastAsia="宋体" w:cs="宋体" w:hint="eastAsia"/>
        </w:rPr>
        <w:t>贮藏用榛坚果</w:t>
      </w:r>
      <w:r w:rsidR="008B38D9">
        <w:rPr>
          <w:rFonts w:eastAsia="宋体" w:cs="宋体" w:hint="eastAsia"/>
        </w:rPr>
        <w:t>充分</w:t>
      </w:r>
      <w:r>
        <w:rPr>
          <w:rFonts w:eastAsia="宋体" w:cs="宋体" w:hint="eastAsia"/>
        </w:rPr>
        <w:t>成熟，脱苞完全；外观形态完好，呈自然黄色、棕色、褐色或红褐色；坚果水分含量</w:t>
      </w:r>
      <w:r>
        <w:rPr>
          <w:rFonts w:ascii="宋体" w:eastAsia="宋体" w:hAnsi="宋体" w:cs="宋体" w:hint="eastAsia"/>
        </w:rPr>
        <w:t>≤10%，种仁水分含量≤7%。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t>3.2 感官要求</w:t>
      </w:r>
    </w:p>
    <w:p w:rsidR="00915172" w:rsidRDefault="009A6274" w:rsidP="00F078DD">
      <w:pPr>
        <w:spacing w:line="450" w:lineRule="exact"/>
        <w:ind w:firstLineChars="202" w:firstLine="424"/>
      </w:pPr>
      <w:r>
        <w:t>贮藏榛坚果的感官要求应符合</w:t>
      </w:r>
      <w:r w:rsidRPr="00DA4282">
        <w:rPr>
          <w:rFonts w:ascii="宋体" w:eastAsia="宋体" w:hAnsi="宋体"/>
        </w:rPr>
        <w:t>GB 19300</w:t>
      </w:r>
      <w:r>
        <w:t>中的有关规定。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/>
          <w:color w:val="000000"/>
          <w:kern w:val="0"/>
          <w:szCs w:val="20"/>
        </w:rPr>
        <w:t>3.3  理化指标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t>贮藏榛坚果的过氧化值和酸价等理化指标应符合</w:t>
      </w:r>
      <w:r w:rsidRPr="00DA4282">
        <w:rPr>
          <w:rFonts w:ascii="宋体" w:eastAsia="宋体" w:hAnsi="宋体"/>
        </w:rPr>
        <w:t>GB 19300中</w:t>
      </w:r>
      <w:r w:rsidRPr="00DA4282">
        <w:rPr>
          <w:rFonts w:ascii="宋体" w:eastAsia="宋体" w:hAnsi="宋体" w:hint="eastAsia"/>
        </w:rPr>
        <w:t>的</w:t>
      </w:r>
      <w:r>
        <w:rPr>
          <w:rFonts w:ascii="宋体" w:eastAsia="宋体" w:hAnsi="宋体" w:cs="宋体" w:hint="eastAsia"/>
        </w:rPr>
        <w:t>有关规定。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t>3.4 卫生要求</w:t>
      </w:r>
    </w:p>
    <w:p w:rsidR="00915172" w:rsidRPr="000009C9" w:rsidRDefault="009A6274" w:rsidP="00F07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50" w:lineRule="exact"/>
        <w:rPr>
          <w:rFonts w:ascii="黑体" w:eastAsia="黑体" w:hAnsi="黑体" w:cs="宋体"/>
          <w:color w:val="000000"/>
          <w:szCs w:val="21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>3.4.1 农药残留限量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贮藏用榛坚果的农药最大残留限量应符合GB 2763的有关规定。</w:t>
      </w:r>
    </w:p>
    <w:p w:rsidR="00915172" w:rsidRPr="000009C9" w:rsidRDefault="009A6274" w:rsidP="00F07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50" w:lineRule="exact"/>
        <w:rPr>
          <w:rFonts w:ascii="黑体" w:eastAsia="黑体" w:hAnsi="黑体" w:cs="宋体"/>
          <w:color w:val="000000"/>
          <w:szCs w:val="21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>3.4.2 污染物限量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贮藏用榛坚果的污染物限量应符合GB 2762的有关规定。</w:t>
      </w:r>
    </w:p>
    <w:p w:rsidR="00915172" w:rsidRPr="000009C9" w:rsidRDefault="009A6274" w:rsidP="00F07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50" w:lineRule="exact"/>
        <w:rPr>
          <w:rFonts w:ascii="黑体" w:eastAsia="黑体" w:hAnsi="黑体" w:cs="宋体"/>
          <w:color w:val="000000"/>
          <w:szCs w:val="21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>3.4.3 真菌毒素限量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贮藏用榛坚果的真菌毒素限量应符合GB 2761的有关规定。</w:t>
      </w:r>
    </w:p>
    <w:p w:rsidR="00915172" w:rsidRPr="00283F2F" w:rsidRDefault="009A6274" w:rsidP="003E251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afterLines="100" w:line="450" w:lineRule="exact"/>
        <w:ind w:firstLine="0"/>
        <w:rPr>
          <w:rFonts w:ascii="黑体" w:eastAsia="黑体" w:hAnsi="黑体" w:hint="default"/>
          <w:color w:val="000000"/>
          <w:kern w:val="0"/>
        </w:rPr>
      </w:pPr>
      <w:r w:rsidRPr="00283F2F">
        <w:rPr>
          <w:rFonts w:ascii="黑体" w:eastAsia="黑体" w:hAnsi="黑体"/>
          <w:color w:val="000000"/>
          <w:kern w:val="0"/>
        </w:rPr>
        <w:t>4  冷藏技术要求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t>4.1 库房准备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 xml:space="preserve">4.1.1 </w:t>
      </w:r>
      <w:r>
        <w:rPr>
          <w:rFonts w:ascii="宋体" w:eastAsia="宋体" w:hAnsi="宋体" w:cs="宋体" w:hint="eastAsia"/>
        </w:rPr>
        <w:t>贮藏前应对贮藏库进行彻底的清扫，需要时进行消毒处理。消毒处理按照NY/Y 2000中的方法进行。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 xml:space="preserve">4.1.2 </w:t>
      </w:r>
      <w:r>
        <w:rPr>
          <w:rFonts w:ascii="宋体" w:eastAsia="宋体" w:hAnsi="宋体" w:cs="宋体" w:hint="eastAsia"/>
        </w:rPr>
        <w:t>检修所有设备、设施，使之处于良好运行状态。至少应于贮藏前2天开机使库温降至榛坚果贮藏温度。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t>4.2 入库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 xml:space="preserve">4.2.1 </w:t>
      </w:r>
      <w:r>
        <w:rPr>
          <w:rFonts w:ascii="宋体" w:eastAsia="宋体" w:hAnsi="宋体" w:cs="宋体" w:hint="eastAsia"/>
        </w:rPr>
        <w:t>榛子入库前必须进行预冷散热，降低果实温度</w:t>
      </w:r>
      <w:r w:rsidR="00DA4282">
        <w:rPr>
          <w:rFonts w:ascii="宋体" w:eastAsia="宋体" w:hAnsi="宋体" w:cs="宋体" w:hint="eastAsia"/>
        </w:rPr>
        <w:t>。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 xml:space="preserve">4.2.2 </w:t>
      </w:r>
      <w:r>
        <w:rPr>
          <w:rFonts w:ascii="宋体" w:eastAsia="宋体" w:hAnsi="宋体" w:cs="宋体" w:hint="eastAsia"/>
        </w:rPr>
        <w:t>包装材料</w:t>
      </w:r>
    </w:p>
    <w:p w:rsidR="00915172" w:rsidRDefault="009A6274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小型麻袋、编织袋、硬质纸箱等可以用于榛坚果的贮藏包装，包装材料应符合GB/T 8946、GB/T 24904、GB/T 31123的有关规定。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>4.2.3</w:t>
      </w:r>
      <w:r>
        <w:rPr>
          <w:rFonts w:ascii="宋体" w:eastAsia="宋体" w:hAnsi="宋体" w:cs="宋体" w:hint="eastAsia"/>
        </w:rPr>
        <w:t xml:space="preserve"> 集中入库时每天每次入库量不超过库容量的25%-30%</w:t>
      </w:r>
      <w:r w:rsidR="00DA4282">
        <w:rPr>
          <w:rFonts w:ascii="宋体" w:eastAsia="宋体" w:hAnsi="宋体" w:cs="宋体" w:hint="eastAsia"/>
        </w:rPr>
        <w:t>。</w:t>
      </w:r>
    </w:p>
    <w:p w:rsidR="00915172" w:rsidRDefault="009A6274" w:rsidP="00F078DD">
      <w:pPr>
        <w:spacing w:line="450" w:lineRule="exact"/>
        <w:rPr>
          <w:rFonts w:ascii="宋体" w:eastAsia="宋体" w:hAnsi="宋体" w:cs="宋体"/>
        </w:rPr>
      </w:pPr>
      <w:r w:rsidRPr="000009C9">
        <w:rPr>
          <w:rFonts w:ascii="黑体" w:eastAsia="黑体" w:hAnsi="黑体" w:cs="宋体" w:hint="eastAsia"/>
          <w:color w:val="000000"/>
          <w:szCs w:val="21"/>
        </w:rPr>
        <w:t>4.2.4</w:t>
      </w:r>
      <w:r>
        <w:rPr>
          <w:rFonts w:ascii="宋体" w:eastAsia="宋体" w:hAnsi="宋体" w:cs="宋体" w:hint="eastAsia"/>
        </w:rPr>
        <w:t>入库后应及时填写货位标签和平面货位图。不同批次的货物必须标明产地、品种、等级、件数、净重等内容</w:t>
      </w:r>
      <w:r w:rsidR="00DA4282">
        <w:rPr>
          <w:rFonts w:ascii="宋体" w:eastAsia="宋体" w:hAnsi="宋体" w:cs="宋体" w:hint="eastAsia"/>
        </w:rPr>
        <w:t>。</w:t>
      </w:r>
    </w:p>
    <w:p w:rsidR="00915172" w:rsidRPr="000009C9" w:rsidRDefault="009A6274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0009C9">
        <w:rPr>
          <w:rFonts w:ascii="黑体" w:eastAsia="黑体" w:hAnsi="黑体" w:hint="eastAsia"/>
          <w:color w:val="000000"/>
          <w:kern w:val="0"/>
          <w:szCs w:val="20"/>
        </w:rPr>
        <w:t>4.3 堆码</w:t>
      </w:r>
    </w:p>
    <w:p w:rsidR="00915172" w:rsidRDefault="00657FD5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4.3.1</w:t>
      </w:r>
      <w:r w:rsidR="009A6274">
        <w:rPr>
          <w:rFonts w:ascii="宋体" w:eastAsia="宋体" w:hAnsi="宋体" w:cs="宋体" w:hint="eastAsia"/>
        </w:rPr>
        <w:t>堆码方式及堆垛的大小应根据实际情况来确定。墙形码垛时，垛的宽度不超过1.8m，方形码垛时，中间留有换气井。应采用“品”字型码垛方式。垛层过高时，每隔5层铺垫隔板。垛的走向、排列方式应与库内空气循环、流通方向一致，垛底加0.2m-0.3m的垛架。堆码时要合理利用空间，垛与垛间、垛与墙壁间应留有0.5m-1m间隙。在冷藏库内的码垛高度低于蒸发器（冷风机）的冷风出口高度至少0.5m。</w:t>
      </w:r>
    </w:p>
    <w:p w:rsidR="00657FD5" w:rsidRDefault="00657FD5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4.3.2应挂牌记录每跺的产地、品种、质量等级及入库时间等信息</w:t>
      </w:r>
    </w:p>
    <w:p w:rsidR="00E769E8" w:rsidRPr="009D16ED" w:rsidRDefault="009D16ED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9D16ED">
        <w:rPr>
          <w:rFonts w:ascii="黑体" w:eastAsia="黑体" w:hAnsi="黑体" w:hint="eastAsia"/>
          <w:color w:val="000000"/>
          <w:kern w:val="0"/>
          <w:szCs w:val="20"/>
        </w:rPr>
        <w:t>4.4</w:t>
      </w:r>
      <w:r w:rsidR="00E769E8" w:rsidRPr="009D16ED">
        <w:rPr>
          <w:rFonts w:ascii="黑体" w:eastAsia="黑体" w:hAnsi="黑体" w:hint="eastAsia"/>
          <w:color w:val="000000"/>
          <w:kern w:val="0"/>
          <w:szCs w:val="20"/>
        </w:rPr>
        <w:t xml:space="preserve"> 温度控制</w:t>
      </w:r>
    </w:p>
    <w:p w:rsidR="00E769E8" w:rsidRDefault="009D16ED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黑体" w:eastAsia="黑体" w:hAnsi="黑体" w:cs="宋体" w:hint="eastAsia"/>
          <w:color w:val="000000"/>
          <w:szCs w:val="21"/>
        </w:rPr>
        <w:t>4.4</w:t>
      </w:r>
      <w:r w:rsidR="00E769E8" w:rsidRPr="000009C9">
        <w:rPr>
          <w:rFonts w:ascii="黑体" w:eastAsia="黑体" w:hAnsi="黑体" w:cs="宋体" w:hint="eastAsia"/>
          <w:color w:val="000000"/>
          <w:szCs w:val="21"/>
        </w:rPr>
        <w:t xml:space="preserve">.1 </w:t>
      </w:r>
      <w:r w:rsidR="00E769E8">
        <w:rPr>
          <w:rFonts w:ascii="宋体" w:eastAsia="宋体" w:hAnsi="宋体" w:cs="宋体" w:hint="eastAsia"/>
        </w:rPr>
        <w:t>温度的检测可采用自动温度仪或定时人工检测。</w:t>
      </w:r>
    </w:p>
    <w:p w:rsidR="00E769E8" w:rsidRDefault="009D16ED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黑体" w:eastAsia="黑体" w:hAnsi="黑体" w:cs="宋体" w:hint="eastAsia"/>
          <w:color w:val="000000"/>
          <w:szCs w:val="21"/>
        </w:rPr>
        <w:t>4.4.</w:t>
      </w:r>
      <w:r w:rsidR="00E769E8" w:rsidRPr="000009C9">
        <w:rPr>
          <w:rFonts w:ascii="黑体" w:eastAsia="黑体" w:hAnsi="黑体" w:cs="宋体" w:hint="eastAsia"/>
          <w:color w:val="000000"/>
          <w:szCs w:val="21"/>
        </w:rPr>
        <w:t xml:space="preserve">2 </w:t>
      </w:r>
      <w:r w:rsidR="00E769E8">
        <w:rPr>
          <w:rFonts w:ascii="宋体" w:eastAsia="宋体" w:hAnsi="宋体" w:cs="宋体" w:hint="eastAsia"/>
        </w:rPr>
        <w:t>测量温度的仪器，温度计精度小于0.5℃</w:t>
      </w:r>
    </w:p>
    <w:p w:rsidR="00E769E8" w:rsidRDefault="009D16ED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黑体" w:eastAsia="黑体" w:hAnsi="黑体" w:cs="宋体" w:hint="eastAsia"/>
          <w:color w:val="000000"/>
          <w:szCs w:val="21"/>
        </w:rPr>
        <w:t>4.4.3</w:t>
      </w:r>
      <w:r w:rsidR="00E769E8" w:rsidRPr="000009C9">
        <w:rPr>
          <w:rFonts w:ascii="黑体" w:eastAsia="黑体" w:hAnsi="黑体" w:cs="宋体" w:hint="eastAsia"/>
          <w:color w:val="000000"/>
          <w:szCs w:val="21"/>
        </w:rPr>
        <w:t xml:space="preserve"> </w:t>
      </w:r>
      <w:r w:rsidR="00E769E8">
        <w:rPr>
          <w:rFonts w:ascii="宋体" w:eastAsia="宋体" w:hAnsi="宋体" w:cs="宋体" w:hint="eastAsia"/>
        </w:rPr>
        <w:t>测温点的选择和记录</w:t>
      </w:r>
    </w:p>
    <w:p w:rsidR="00E769E8" w:rsidRDefault="00E769E8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温度计（仪）应放置在不受冷凝、震动或冲击的地方。测温点的多少视库容而定，并能反映库内实际温度。每次测量结果要详细记录</w:t>
      </w:r>
    </w:p>
    <w:p w:rsidR="00E769E8" w:rsidRDefault="009D16ED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黑体" w:eastAsia="黑体" w:hAnsi="黑体" w:cs="宋体" w:hint="eastAsia"/>
          <w:color w:val="000000"/>
          <w:szCs w:val="21"/>
        </w:rPr>
        <w:t>4.4.4</w:t>
      </w:r>
      <w:r w:rsidR="00E769E8">
        <w:rPr>
          <w:rFonts w:ascii="黑体" w:eastAsia="黑体" w:hAnsi="黑体" w:cs="宋体" w:hint="eastAsia"/>
          <w:color w:val="000000"/>
          <w:szCs w:val="21"/>
        </w:rPr>
        <w:t xml:space="preserve"> </w:t>
      </w:r>
      <w:r w:rsidR="00E769E8">
        <w:rPr>
          <w:rFonts w:ascii="宋体" w:eastAsia="宋体" w:hAnsi="宋体" w:cs="宋体" w:hint="eastAsia"/>
        </w:rPr>
        <w:t>榛子入满库后要求一周内库房温度稳定在适宜贮藏温度。</w:t>
      </w:r>
    </w:p>
    <w:p w:rsidR="009D16ED" w:rsidRDefault="009D16ED" w:rsidP="00F078DD">
      <w:pPr>
        <w:spacing w:line="45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4.4.5按照要求检测环境温度，发现温度变化及时检查、调整设备、使温度控制在规定范围。</w:t>
      </w:r>
    </w:p>
    <w:p w:rsidR="009D16ED" w:rsidRPr="009D16ED" w:rsidRDefault="009D16ED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9D16ED">
        <w:rPr>
          <w:rFonts w:ascii="黑体" w:eastAsia="黑体" w:hAnsi="黑体" w:hint="eastAsia"/>
          <w:color w:val="000000"/>
          <w:kern w:val="0"/>
          <w:szCs w:val="20"/>
        </w:rPr>
        <w:t>4.5湿度控制</w:t>
      </w:r>
    </w:p>
    <w:p w:rsidR="009D16ED" w:rsidRDefault="009D16ED" w:rsidP="00F078DD">
      <w:pPr>
        <w:pBdr>
          <w:left w:val="none" w:sz="0" w:space="11" w:color="000000"/>
        </w:pBdr>
        <w:spacing w:line="450" w:lineRule="exact"/>
        <w:ind w:firstLineChars="200" w:firstLine="420"/>
        <w:rPr>
          <w:rFonts w:ascii="宋体" w:eastAsia="宋体" w:hAnsi="宋体" w:cs="Calibri"/>
          <w:szCs w:val="20"/>
        </w:rPr>
      </w:pPr>
      <w:r>
        <w:rPr>
          <w:rFonts w:ascii="宋体" w:eastAsia="宋体" w:hAnsi="宋体" w:cs="Calibri" w:hint="eastAsia"/>
          <w:szCs w:val="20"/>
        </w:rPr>
        <w:t>贮藏环境湿度保持在 50%～70%之间。</w:t>
      </w:r>
    </w:p>
    <w:p w:rsidR="009D16ED" w:rsidRPr="009D16ED" w:rsidRDefault="009D16ED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9D16ED">
        <w:rPr>
          <w:rFonts w:ascii="黑体" w:eastAsia="黑体" w:hAnsi="黑体" w:hint="eastAsia"/>
          <w:color w:val="000000"/>
          <w:kern w:val="0"/>
          <w:szCs w:val="20"/>
        </w:rPr>
        <w:t>4.</w:t>
      </w:r>
      <w:r w:rsidR="008A0CEC">
        <w:rPr>
          <w:rFonts w:ascii="黑体" w:eastAsia="黑体" w:hAnsi="黑体" w:hint="eastAsia"/>
          <w:color w:val="000000"/>
          <w:kern w:val="0"/>
          <w:szCs w:val="20"/>
        </w:rPr>
        <w:t>6</w:t>
      </w:r>
      <w:r w:rsidRPr="009D16ED">
        <w:rPr>
          <w:rFonts w:ascii="黑体" w:eastAsia="黑体" w:hAnsi="黑体" w:hint="eastAsia"/>
          <w:color w:val="000000"/>
          <w:kern w:val="0"/>
          <w:szCs w:val="20"/>
        </w:rPr>
        <w:t xml:space="preserve"> 贮藏期限</w:t>
      </w:r>
    </w:p>
    <w:p w:rsidR="009D16ED" w:rsidRDefault="009D16ED" w:rsidP="00F078DD">
      <w:pPr>
        <w:pStyle w:val="a7"/>
        <w:widowControl/>
        <w:pBdr>
          <w:left w:val="none" w:sz="0" w:space="11" w:color="000000"/>
        </w:pBdr>
        <w:spacing w:line="450" w:lineRule="exact"/>
        <w:ind w:firstLineChars="200" w:firstLine="420"/>
      </w:pPr>
      <w:r>
        <w:rPr>
          <w:rFonts w:ascii="宋体" w:eastAsia="宋体" w:hAnsi="宋体" w:cs="Calibri" w:hint="eastAsia"/>
          <w:sz w:val="21"/>
          <w:szCs w:val="20"/>
        </w:rPr>
        <w:t>榛坚果在不同低温条件下的贮藏期如下：</w:t>
      </w:r>
    </w:p>
    <w:p w:rsidR="009D16ED" w:rsidRDefault="009D16ED" w:rsidP="00F078DD">
      <w:pPr>
        <w:pStyle w:val="a7"/>
        <w:widowControl/>
        <w:pBdr>
          <w:left w:val="none" w:sz="0" w:space="11" w:color="000000"/>
        </w:pBdr>
        <w:spacing w:line="450" w:lineRule="exact"/>
      </w:pPr>
      <w:r>
        <w:rPr>
          <w:rFonts w:ascii="宋体" w:eastAsia="宋体" w:hAnsi="宋体" w:cs="Calibri" w:hint="eastAsia"/>
          <w:sz w:val="21"/>
          <w:szCs w:val="20"/>
        </w:rPr>
        <w:t xml:space="preserve">    10℃～13℃低温贮藏：贮藏期 12 个月。</w:t>
      </w:r>
    </w:p>
    <w:p w:rsidR="009D16ED" w:rsidRDefault="009D16ED" w:rsidP="00F078DD">
      <w:pPr>
        <w:pStyle w:val="a7"/>
        <w:widowControl/>
        <w:pBdr>
          <w:left w:val="none" w:sz="0" w:space="11" w:color="000000"/>
        </w:pBdr>
        <w:spacing w:line="450" w:lineRule="exact"/>
        <w:ind w:firstLineChars="202" w:firstLine="424"/>
        <w:rPr>
          <w:rFonts w:ascii="宋体" w:eastAsia="宋体" w:hAnsi="宋体" w:cs="Calibri"/>
          <w:sz w:val="21"/>
          <w:szCs w:val="20"/>
        </w:rPr>
      </w:pPr>
      <w:r>
        <w:rPr>
          <w:rFonts w:ascii="宋体" w:eastAsia="宋体" w:hAnsi="宋体" w:cs="Calibri" w:hint="eastAsia"/>
          <w:sz w:val="21"/>
          <w:szCs w:val="20"/>
        </w:rPr>
        <w:lastRenderedPageBreak/>
        <w:t>5℃～8℃低温贮藏：贮藏期 18 个月。</w:t>
      </w:r>
    </w:p>
    <w:p w:rsidR="009D16ED" w:rsidRDefault="009D16ED" w:rsidP="00F078DD">
      <w:pPr>
        <w:pStyle w:val="a7"/>
        <w:widowControl/>
        <w:pBdr>
          <w:left w:val="none" w:sz="0" w:space="11" w:color="000000"/>
        </w:pBdr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0℃～3℃低温贮藏：贮藏期 24 个月。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5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常温贮藏</w:t>
      </w:r>
    </w:p>
    <w:p w:rsidR="009D16ED" w:rsidRDefault="009D16ED" w:rsidP="00F078DD">
      <w:pPr>
        <w:spacing w:line="450" w:lineRule="exact"/>
        <w:ind w:firstLineChars="202" w:firstLine="42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5.1常温贮藏是将包装好的榛坚果置于干燥、阴凉、通风的室内进行贮藏。</w:t>
      </w:r>
    </w:p>
    <w:p w:rsidR="009D16ED" w:rsidRDefault="009D16ED" w:rsidP="00F078DD">
      <w:pPr>
        <w:spacing w:line="450" w:lineRule="exact"/>
        <w:ind w:firstLineChars="202" w:firstLine="424"/>
        <w:rPr>
          <w:rFonts w:ascii="宋体" w:eastAsia="宋体" w:hAnsi="宋体" w:cs="Calibri"/>
          <w:szCs w:val="20"/>
        </w:rPr>
      </w:pPr>
      <w:r>
        <w:rPr>
          <w:rFonts w:ascii="宋体" w:eastAsia="宋体" w:hAnsi="宋体" w:cs="宋体" w:hint="eastAsia"/>
        </w:rPr>
        <w:t>5.2贮藏环境相对湿度保持在50%</w:t>
      </w:r>
      <w:r>
        <w:rPr>
          <w:rFonts w:ascii="宋体" w:eastAsia="宋体" w:hAnsi="宋体" w:cs="Calibri" w:hint="eastAsia"/>
          <w:szCs w:val="20"/>
        </w:rPr>
        <w:t>～70%之间，贮藏环境温度低于25</w:t>
      </w:r>
      <w:r>
        <w:rPr>
          <w:rFonts w:ascii="宋体" w:eastAsia="宋体" w:hAnsi="宋体" w:cs="宋体" w:hint="eastAsia"/>
        </w:rPr>
        <w:t>℃，贮藏期8个月</w:t>
      </w:r>
      <w:r>
        <w:rPr>
          <w:rFonts w:ascii="宋体" w:eastAsia="宋体" w:hAnsi="宋体" w:cs="Calibri" w:hint="eastAsia"/>
          <w:szCs w:val="20"/>
        </w:rPr>
        <w:t>～10个月。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85"/>
      </w:pPr>
      <w:r>
        <w:rPr>
          <w:rFonts w:ascii="宋体" w:eastAsia="宋体" w:hAnsi="宋体" w:cs="Calibri" w:hint="eastAsia"/>
          <w:szCs w:val="20"/>
        </w:rPr>
        <w:t>5.3</w:t>
      </w:r>
      <w:r>
        <w:rPr>
          <w:rFonts w:ascii="宋体" w:eastAsia="宋体" w:hAnsi="宋体" w:cs="Calibri" w:hint="eastAsia"/>
          <w:sz w:val="21"/>
          <w:szCs w:val="20"/>
        </w:rPr>
        <w:t>适时对贮藏场所进行通风换气，采用通风、除湿等措施控制环境条件。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 w:rsidRPr="008A0CEC">
        <w:rPr>
          <w:rFonts w:asciiTheme="majorEastAsia" w:eastAsiaTheme="majorEastAsia" w:hAnsiTheme="majorEastAsia" w:cs="宋体" w:hint="eastAsia"/>
        </w:rPr>
        <w:t>6</w:t>
      </w:r>
      <w:r w:rsidR="009D16ED" w:rsidRPr="008A0CEC">
        <w:rPr>
          <w:rFonts w:asciiTheme="majorEastAsia" w:eastAsiaTheme="majorEastAsia" w:hAnsiTheme="majorEastAsia" w:hint="eastAsia"/>
          <w:color w:val="000000"/>
          <w:kern w:val="0"/>
          <w:szCs w:val="20"/>
        </w:rPr>
        <w:t>贮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藏期间检查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  <w:rPr>
          <w:rFonts w:ascii="宋体" w:eastAsia="宋体" w:hAnsi="宋体" w:cs="Calibri"/>
          <w:sz w:val="21"/>
          <w:szCs w:val="20"/>
        </w:rPr>
      </w:pPr>
      <w:r>
        <w:rPr>
          <w:rFonts w:ascii="宋体" w:eastAsia="宋体" w:hAnsi="宋体" w:cs="Calibri" w:hint="eastAsia"/>
          <w:sz w:val="21"/>
          <w:szCs w:val="20"/>
        </w:rPr>
        <w:t xml:space="preserve"> 贮藏期间定期从不同位置取样进行检查，发现问题及时处理。贮藏期间注意防止鼠害、虫害。</w:t>
      </w:r>
    </w:p>
    <w:p w:rsidR="009D16ED" w:rsidRPr="00283F2F" w:rsidRDefault="008A0CEC" w:rsidP="003E251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afterLines="100" w:line="450" w:lineRule="exact"/>
        <w:ind w:firstLine="0"/>
        <w:rPr>
          <w:rFonts w:ascii="黑体" w:eastAsia="黑体" w:hAnsi="黑体" w:hint="default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7</w:t>
      </w:r>
      <w:r w:rsidR="009D16ED" w:rsidRPr="00283F2F">
        <w:rPr>
          <w:rFonts w:ascii="黑体" w:eastAsia="黑体" w:hAnsi="黑体"/>
          <w:color w:val="000000"/>
          <w:kern w:val="0"/>
        </w:rPr>
        <w:t xml:space="preserve"> 出库、分选、商业包装、贴标签与运输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7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.1 出库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出库时榛坚果应保持其应有的品质。当外界温度超过 20℃时，5℃以下贮藏的榛坚果出库后应在10℃～15℃环境条件下回温 24 小时后再进行分选和包装处理。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7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.2 分选与商业包装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运输和销售前可根据需要进行分选和商业包装。分选后的榛坚果质量应符合第 3 章的规定，等级符合 LY/T 1650 的规定。商业包装应具有保护性，满足商业运销要求，应选用结实、干燥、具有防潮功能和一定厚度</w:t>
      </w:r>
      <w:r w:rsidR="008B38D9">
        <w:rPr>
          <w:rFonts w:ascii="宋体" w:eastAsia="宋体" w:hAnsi="宋体" w:cs="Calibri" w:hint="eastAsia"/>
          <w:sz w:val="21"/>
          <w:szCs w:val="20"/>
        </w:rPr>
        <w:t>/强度</w:t>
      </w:r>
      <w:r>
        <w:rPr>
          <w:rFonts w:ascii="宋体" w:eastAsia="宋体" w:hAnsi="宋体" w:cs="Calibri" w:hint="eastAsia"/>
          <w:sz w:val="21"/>
          <w:szCs w:val="20"/>
        </w:rPr>
        <w:t>的材料进行包装。商业包装材料应符合相关食品包装的卫生规定。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7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.3 贴标签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包装外部贴标签。标签应标注品名、品种、产地、等级及其它需要标注的信息。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7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.4 运输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榛坚果在运输过程中应对其进行遮盖处理，防止雨淋、阳光照射、污染等。</w:t>
      </w:r>
    </w:p>
    <w:p w:rsidR="009D16ED" w:rsidRPr="00283F2F" w:rsidRDefault="008A0CEC" w:rsidP="003E251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100" w:afterLines="100" w:line="450" w:lineRule="exact"/>
        <w:ind w:firstLine="0"/>
        <w:rPr>
          <w:rFonts w:ascii="黑体" w:eastAsia="黑体" w:hAnsi="黑体" w:hint="default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8</w:t>
      </w:r>
      <w:r w:rsidR="009D16ED" w:rsidRPr="00283F2F">
        <w:rPr>
          <w:rFonts w:ascii="黑体" w:eastAsia="黑体" w:hAnsi="黑体"/>
          <w:color w:val="000000"/>
          <w:kern w:val="0"/>
        </w:rPr>
        <w:t xml:space="preserve"> 检验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8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.1 抽样与判定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按 GB/T 20398执行。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8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.2 感官和理化检验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</w:pPr>
      <w:r>
        <w:rPr>
          <w:rFonts w:ascii="宋体" w:eastAsia="宋体" w:hAnsi="宋体" w:cs="Calibri" w:hint="eastAsia"/>
          <w:sz w:val="21"/>
          <w:szCs w:val="20"/>
        </w:rPr>
        <w:t>感官指标和理化指标应符合GB 19300的有关规定；过氧化值检测方法应符合GB 5009.227的有关规定；酸值检测方法应符合GB 5009.229的有关规定。</w:t>
      </w:r>
    </w:p>
    <w:p w:rsidR="009D16ED" w:rsidRPr="000009C9" w:rsidRDefault="008A0CEC" w:rsidP="003E251D">
      <w:pPr>
        <w:pStyle w:val="a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Lines="50" w:afterLines="50" w:line="450" w:lineRule="exact"/>
        <w:rPr>
          <w:rFonts w:ascii="黑体" w:eastAsia="黑体" w:hAnsi="黑体"/>
          <w:color w:val="000000"/>
          <w:kern w:val="0"/>
          <w:szCs w:val="20"/>
        </w:rPr>
      </w:pPr>
      <w:r>
        <w:rPr>
          <w:rFonts w:ascii="黑体" w:eastAsia="黑体" w:hAnsi="黑体" w:hint="eastAsia"/>
          <w:color w:val="000000"/>
          <w:kern w:val="0"/>
          <w:szCs w:val="20"/>
        </w:rPr>
        <w:t>8</w:t>
      </w:r>
      <w:r w:rsidR="009D16ED" w:rsidRPr="000009C9">
        <w:rPr>
          <w:rFonts w:ascii="黑体" w:eastAsia="黑体" w:hAnsi="黑体" w:hint="eastAsia"/>
          <w:color w:val="000000"/>
          <w:kern w:val="0"/>
          <w:szCs w:val="20"/>
        </w:rPr>
        <w:t>.3 卫生检验</w:t>
      </w:r>
    </w:p>
    <w:p w:rsidR="009D16ED" w:rsidRDefault="009D16ED" w:rsidP="00F078DD">
      <w:pPr>
        <w:pStyle w:val="a7"/>
        <w:widowControl/>
        <w:spacing w:line="450" w:lineRule="exact"/>
        <w:ind w:firstLineChars="202" w:firstLine="424"/>
        <w:rPr>
          <w:rFonts w:ascii="宋体" w:eastAsia="宋体" w:hAnsi="宋体" w:cs="Calibri"/>
          <w:sz w:val="21"/>
          <w:szCs w:val="20"/>
        </w:rPr>
      </w:pPr>
      <w:r>
        <w:rPr>
          <w:rFonts w:ascii="宋体" w:eastAsia="宋体" w:hAnsi="宋体" w:cs="Calibri" w:hint="eastAsia"/>
          <w:sz w:val="21"/>
          <w:szCs w:val="20"/>
        </w:rPr>
        <w:t>农药最大残留限量应符合 GB 2763 的有关规定；污染物限量应符合 GB 2762 的有关规定；真菌毒素限量应符合 GB 2761 的有关规定。</w:t>
      </w:r>
    </w:p>
    <w:p w:rsidR="00A94FA3" w:rsidRDefault="00204F1D" w:rsidP="00F078DD">
      <w:pPr>
        <w:pStyle w:val="a9"/>
        <w:spacing w:line="450" w:lineRule="exact"/>
        <w:ind w:firstLine="0"/>
        <w:rPr>
          <w:rFonts w:cs="Calibri" w:hint="default"/>
        </w:rPr>
      </w:pPr>
      <w:r w:rsidRPr="00204F1D">
        <w:rPr>
          <w:rFonts w:hint="defaul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28.05pt;margin-top:25.55pt;width:155.25pt;height:0;z-index:251661312" o:connectortype="straight"/>
        </w:pict>
      </w:r>
      <w:r w:rsidR="00DA4282">
        <w:t xml:space="preserve">  </w:t>
      </w:r>
      <w:r w:rsidR="00DA4282">
        <w:rPr>
          <w:u w:val="single"/>
        </w:rPr>
        <w:t xml:space="preserve">   </w:t>
      </w:r>
      <w:r w:rsidR="00A94FA3">
        <w:t xml:space="preserve">                         </w:t>
      </w:r>
      <w:r w:rsidR="00A94FA3">
        <w:rPr>
          <w:u w:val="single"/>
        </w:rPr>
        <w:t xml:space="preserve">                        </w:t>
      </w:r>
      <w:r w:rsidR="00A94FA3">
        <w:t xml:space="preserve">        </w:t>
      </w:r>
      <w:r w:rsidR="00A94FA3">
        <w:rPr>
          <w:u w:val="single"/>
        </w:rPr>
        <w:t xml:space="preserve">                      </w:t>
      </w:r>
    </w:p>
    <w:sectPr w:rsidR="00A94FA3" w:rsidSect="009E2E5F">
      <w:headerReference w:type="even" r:id="rId13"/>
      <w:headerReference w:type="default" r:id="rId14"/>
      <w:endnotePr>
        <w:numFmt w:val="decimal"/>
      </w:endnotePr>
      <w:pgSz w:w="12240" w:h="15840"/>
      <w:pgMar w:top="1440" w:right="1800" w:bottom="1440" w:left="1800" w:header="1417" w:footer="1134" w:gutter="0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70" w:rsidRDefault="006F3370" w:rsidP="005566AA">
      <w:r>
        <w:separator/>
      </w:r>
    </w:p>
  </w:endnote>
  <w:endnote w:type="continuationSeparator" w:id="0">
    <w:p w:rsidR="006F3370" w:rsidRDefault="006F3370" w:rsidP="0055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65968"/>
      <w:docPartObj>
        <w:docPartGallery w:val="Page Numbers (Bottom of Page)"/>
        <w:docPartUnique/>
      </w:docPartObj>
    </w:sdtPr>
    <w:sdtContent>
      <w:p w:rsidR="009E2E5F" w:rsidRDefault="00204F1D">
        <w:pPr>
          <w:pStyle w:val="a5"/>
        </w:pPr>
        <w:r w:rsidRPr="009E2E5F">
          <w:rPr>
            <w:rFonts w:ascii="Times New Roman" w:hAnsi="Times New Roman"/>
          </w:rPr>
          <w:fldChar w:fldCharType="begin"/>
        </w:r>
        <w:r w:rsidR="009E2E5F" w:rsidRPr="009E2E5F">
          <w:rPr>
            <w:rFonts w:ascii="Times New Roman" w:hAnsi="Times New Roman"/>
          </w:rPr>
          <w:instrText xml:space="preserve"> PAGE   \* MERGEFORMAT </w:instrText>
        </w:r>
        <w:r w:rsidRPr="009E2E5F">
          <w:rPr>
            <w:rFonts w:ascii="Times New Roman" w:hAnsi="Times New Roman"/>
          </w:rPr>
          <w:fldChar w:fldCharType="separate"/>
        </w:r>
        <w:r w:rsidR="003E251D" w:rsidRPr="003E251D">
          <w:rPr>
            <w:rFonts w:ascii="Times New Roman" w:hAnsi="Times New Roman"/>
            <w:noProof/>
            <w:lang w:val="zh-CN"/>
          </w:rPr>
          <w:t>4</w:t>
        </w:r>
        <w:r w:rsidRPr="009E2E5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659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E2E5F" w:rsidRDefault="00204F1D" w:rsidP="009E2E5F">
        <w:pPr>
          <w:pStyle w:val="a5"/>
          <w:jc w:val="right"/>
        </w:pPr>
        <w:r w:rsidRPr="009E2E5F">
          <w:rPr>
            <w:rFonts w:ascii="Times New Roman" w:hAnsi="Times New Roman"/>
          </w:rPr>
          <w:fldChar w:fldCharType="begin"/>
        </w:r>
        <w:r w:rsidR="009E2E5F" w:rsidRPr="009E2E5F">
          <w:rPr>
            <w:rFonts w:ascii="Times New Roman" w:hAnsi="Times New Roman"/>
          </w:rPr>
          <w:instrText xml:space="preserve"> PAGE   \* MERGEFORMAT </w:instrText>
        </w:r>
        <w:r w:rsidRPr="009E2E5F">
          <w:rPr>
            <w:rFonts w:ascii="Times New Roman" w:hAnsi="Times New Roman"/>
          </w:rPr>
          <w:fldChar w:fldCharType="separate"/>
        </w:r>
        <w:r w:rsidR="003E251D" w:rsidRPr="003E251D">
          <w:rPr>
            <w:rFonts w:ascii="Times New Roman" w:hAnsi="Times New Roman"/>
            <w:noProof/>
            <w:lang w:val="zh-CN"/>
          </w:rPr>
          <w:t>1</w:t>
        </w:r>
        <w:r w:rsidRPr="009E2E5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70" w:rsidRDefault="006F3370" w:rsidP="005566AA">
      <w:r>
        <w:separator/>
      </w:r>
    </w:p>
  </w:footnote>
  <w:footnote w:type="continuationSeparator" w:id="0">
    <w:p w:rsidR="006F3370" w:rsidRDefault="006F3370" w:rsidP="0055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5F" w:rsidRDefault="009E2E5F" w:rsidP="000D169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 w:rsidRPr="009E2E5F">
      <w:t>T/CSF ×××-××××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3" w:rsidRDefault="000D1693" w:rsidP="000D169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5F" w:rsidRDefault="009E2E5F" w:rsidP="000D169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afterAutospacing="1"/>
      <w:jc w:val="left"/>
    </w:pPr>
    <w:r w:rsidRPr="009E2E5F">
      <w:t>T/CSF ×××-××××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5F" w:rsidRPr="009E2E5F" w:rsidRDefault="009E2E5F" w:rsidP="000D169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afterAutospacing="1"/>
    </w:pPr>
    <w:r w:rsidRPr="009E2E5F">
      <w:t>T/CSF ×××-××××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855EE140"/>
    <w:lvl w:ilvl="0">
      <w:start w:val="1"/>
      <w:numFmt w:val="decimal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993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98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5C7F3560"/>
    <w:multiLevelType w:val="multilevel"/>
    <w:tmpl w:val="5C7F3560"/>
    <w:lvl w:ilvl="0">
      <w:start w:val="1"/>
      <w:numFmt w:val="none"/>
      <w:suff w:val="nothing"/>
      <w:lvlText w:val="%1"/>
      <w:lvlJc w:val="left"/>
      <w:rPr>
        <w:rFonts w:ascii="Times New Roman" w:hAnsi="Times New Roman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黑体" w:hAnsi="黑体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rPr>
        <w:rFonts w:ascii="黑体" w:hAnsi="黑体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hAnsi="黑体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hAnsi="黑体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hAnsi="黑体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hAnsi="黑体"/>
        <w:b w:val="0"/>
        <w:i w:val="0"/>
        <w:sz w:val="21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characterSpacingControl w:val="doNotCompress"/>
  <w:hdrShapeDefaults>
    <o:shapedefaults v:ext="edit" spidmax="34818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F5770E"/>
    <w:rsid w:val="000009C9"/>
    <w:rsid w:val="0001482F"/>
    <w:rsid w:val="0003791A"/>
    <w:rsid w:val="000940E8"/>
    <w:rsid w:val="000D1693"/>
    <w:rsid w:val="00181086"/>
    <w:rsid w:val="001A1680"/>
    <w:rsid w:val="00204F1D"/>
    <w:rsid w:val="00283F2F"/>
    <w:rsid w:val="002B2E43"/>
    <w:rsid w:val="00350100"/>
    <w:rsid w:val="00362FA0"/>
    <w:rsid w:val="003C5371"/>
    <w:rsid w:val="003E251D"/>
    <w:rsid w:val="00414855"/>
    <w:rsid w:val="004C1F7A"/>
    <w:rsid w:val="004D4686"/>
    <w:rsid w:val="005460FF"/>
    <w:rsid w:val="005566AA"/>
    <w:rsid w:val="00657FD5"/>
    <w:rsid w:val="00667C53"/>
    <w:rsid w:val="006E4D46"/>
    <w:rsid w:val="006F3370"/>
    <w:rsid w:val="00735F5D"/>
    <w:rsid w:val="007775DD"/>
    <w:rsid w:val="00785748"/>
    <w:rsid w:val="007D4504"/>
    <w:rsid w:val="008101E8"/>
    <w:rsid w:val="00834CD5"/>
    <w:rsid w:val="008A0CEC"/>
    <w:rsid w:val="008B38D9"/>
    <w:rsid w:val="008C11F4"/>
    <w:rsid w:val="00915172"/>
    <w:rsid w:val="00961283"/>
    <w:rsid w:val="00977814"/>
    <w:rsid w:val="009A6274"/>
    <w:rsid w:val="009D16ED"/>
    <w:rsid w:val="009E2E5F"/>
    <w:rsid w:val="00A411B0"/>
    <w:rsid w:val="00A94FA3"/>
    <w:rsid w:val="00C4038F"/>
    <w:rsid w:val="00CE0ED4"/>
    <w:rsid w:val="00D12F73"/>
    <w:rsid w:val="00D55BFB"/>
    <w:rsid w:val="00D71CE0"/>
    <w:rsid w:val="00D7682C"/>
    <w:rsid w:val="00DA4282"/>
    <w:rsid w:val="00E769E8"/>
    <w:rsid w:val="00E77177"/>
    <w:rsid w:val="00E8662C"/>
    <w:rsid w:val="00F078DD"/>
    <w:rsid w:val="00F22816"/>
    <w:rsid w:val="00F524B5"/>
    <w:rsid w:val="00F5770E"/>
    <w:rsid w:val="00FF3431"/>
    <w:rsid w:val="4C896763"/>
    <w:rsid w:val="639E2D9D"/>
    <w:rsid w:val="6E9D2090"/>
    <w:rsid w:val="738E2510"/>
    <w:rsid w:val="749C3390"/>
    <w:rsid w:val="74A8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color="white">
      <v:fill color="whit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Default Paragraph Font" w:uiPriority="1"/>
    <w:lsdException w:name="Normal (Web)" w:semiHidden="0" w:uiPriority="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517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rsid w:val="0091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unhideWhenUsed/>
    <w:qFormat/>
    <w:rsid w:val="009E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ascii="黑体" w:eastAsia="黑体" w:hAnsi="黑体" w:cs="黑体"/>
      <w:szCs w:val="21"/>
    </w:rPr>
  </w:style>
  <w:style w:type="paragraph" w:styleId="a7">
    <w:name w:val="Normal (Web)"/>
    <w:qFormat/>
    <w:rsid w:val="0091517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4"/>
      <w:szCs w:val="24"/>
    </w:rPr>
  </w:style>
  <w:style w:type="paragraph" w:customStyle="1" w:styleId="a8">
    <w:name w:val="章标题"/>
    <w:qFormat/>
    <w:rsid w:val="009151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left" w:pos="360"/>
      </w:tabs>
      <w:spacing w:before="50" w:after="50"/>
      <w:jc w:val="both"/>
      <w:outlineLvl w:val="1"/>
    </w:pPr>
    <w:rPr>
      <w:rFonts w:ascii="黑体" w:eastAsia="黑体" w:hAnsi="黑体" w:hint="eastAsia"/>
      <w:kern w:val="1"/>
      <w:sz w:val="21"/>
    </w:rPr>
  </w:style>
  <w:style w:type="paragraph" w:customStyle="1" w:styleId="a0">
    <w:name w:val="一级条标题"/>
    <w:qFormat/>
    <w:rsid w:val="00915172"/>
    <w:pPr>
      <w:widowControl w:val="0"/>
      <w:numPr>
        <w:ilvl w:val="2"/>
        <w:numId w:val="2"/>
      </w:num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jc w:val="both"/>
      <w:outlineLvl w:val="2"/>
    </w:pPr>
    <w:rPr>
      <w:kern w:val="1"/>
      <w:sz w:val="21"/>
      <w:szCs w:val="24"/>
    </w:rPr>
  </w:style>
  <w:style w:type="paragraph" w:customStyle="1" w:styleId="a">
    <w:name w:val="二级条标题"/>
    <w:qFormat/>
    <w:rsid w:val="00915172"/>
    <w:pPr>
      <w:widowControl w:val="0"/>
      <w:numPr>
        <w:ilvl w:val="2"/>
        <w:numId w:val="1"/>
      </w:num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jc w:val="both"/>
      <w:outlineLvl w:val="3"/>
    </w:pPr>
    <w:rPr>
      <w:kern w:val="1"/>
      <w:sz w:val="21"/>
      <w:szCs w:val="24"/>
    </w:rPr>
  </w:style>
  <w:style w:type="paragraph" w:customStyle="1" w:styleId="a9">
    <w:name w:val="段"/>
    <w:qFormat/>
    <w:rsid w:val="009151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200"/>
      <w:jc w:val="both"/>
    </w:pPr>
    <w:rPr>
      <w:rFonts w:ascii="宋体" w:eastAsia="宋体" w:hAnsi="宋体" w:hint="eastAsia"/>
      <w:kern w:val="1"/>
      <w:sz w:val="21"/>
    </w:rPr>
  </w:style>
  <w:style w:type="paragraph" w:customStyle="1" w:styleId="aa">
    <w:name w:val="文献分类号"/>
    <w:qFormat/>
    <w:rsid w:val="0091517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黑体" w:hAnsi="Times New Roman"/>
      <w:kern w:val="1"/>
      <w:sz w:val="21"/>
    </w:rPr>
  </w:style>
  <w:style w:type="paragraph" w:customStyle="1" w:styleId="ab">
    <w:name w:val="其他标准称谓"/>
    <w:qFormat/>
    <w:rsid w:val="00915172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0" w:lineRule="atLeast"/>
      <w:jc w:val="both"/>
    </w:pPr>
    <w:rPr>
      <w:rFonts w:ascii="黑体" w:eastAsia="黑体" w:hAnsi="黑体" w:cs="黑体"/>
      <w:kern w:val="1"/>
      <w:sz w:val="52"/>
    </w:rPr>
  </w:style>
  <w:style w:type="paragraph" w:customStyle="1" w:styleId="ac">
    <w:name w:val="前言、引言标题"/>
    <w:qFormat/>
    <w:rsid w:val="009151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  <w:tabs>
        <w:tab w:val="left" w:pos="0"/>
        <w:tab w:val="left" w:pos="360"/>
      </w:tabs>
      <w:spacing w:before="640" w:after="560"/>
      <w:jc w:val="center"/>
      <w:outlineLvl w:val="0"/>
    </w:pPr>
    <w:rPr>
      <w:rFonts w:ascii="黑体" w:eastAsia="黑体" w:hAnsi="黑体" w:cs="黑体"/>
      <w:kern w:val="1"/>
      <w:sz w:val="32"/>
    </w:rPr>
  </w:style>
  <w:style w:type="character" w:customStyle="1" w:styleId="Char1">
    <w:name w:val="一级条标题 Char"/>
    <w:rsid w:val="00915172"/>
    <w:rPr>
      <w:rFonts w:ascii="黑体" w:eastAsia="黑体" w:hAnsi="黑体" w:cs="黑体" w:hint="eastAsia"/>
    </w:rPr>
  </w:style>
  <w:style w:type="character" w:customStyle="1" w:styleId="Char2">
    <w:name w:val="二级条标题 Char"/>
    <w:qFormat/>
    <w:rsid w:val="00915172"/>
    <w:rPr>
      <w:rFonts w:ascii="黑体" w:eastAsia="黑体" w:hAnsi="黑体" w:cs="黑体" w:hint="eastAsia"/>
    </w:rPr>
  </w:style>
  <w:style w:type="character" w:customStyle="1" w:styleId="Char0">
    <w:name w:val="页眉 Char"/>
    <w:basedOn w:val="a2"/>
    <w:link w:val="a6"/>
    <w:uiPriority w:val="99"/>
    <w:qFormat/>
    <w:rsid w:val="009E2E5F"/>
    <w:rPr>
      <w:rFonts w:ascii="黑体" w:eastAsia="黑体" w:hAnsi="黑体" w:cs="黑体"/>
      <w:kern w:val="1"/>
      <w:sz w:val="21"/>
      <w:szCs w:val="21"/>
    </w:rPr>
  </w:style>
  <w:style w:type="character" w:customStyle="1" w:styleId="Char">
    <w:name w:val="页脚 Char"/>
    <w:basedOn w:val="a2"/>
    <w:link w:val="a5"/>
    <w:uiPriority w:val="99"/>
    <w:qFormat/>
    <w:rsid w:val="00915172"/>
    <w:rPr>
      <w:sz w:val="18"/>
      <w:szCs w:val="18"/>
    </w:rPr>
  </w:style>
  <w:style w:type="paragraph" w:customStyle="1" w:styleId="2">
    <w:name w:val="封面标准号2"/>
    <w:qFormat/>
    <w:rsid w:val="00915172"/>
    <w:pPr>
      <w:spacing w:before="357" w:line="280" w:lineRule="exact"/>
      <w:jc w:val="right"/>
    </w:pPr>
    <w:rPr>
      <w:rFonts w:ascii="黑体" w:eastAsia="黑体" w:hAnsi="黑体" w:cs="黑体"/>
      <w:color w:val="000000"/>
      <w:sz w:val="28"/>
      <w:szCs w:val="28"/>
    </w:rPr>
  </w:style>
  <w:style w:type="character" w:customStyle="1" w:styleId="Char3">
    <w:name w:val="段 Char"/>
    <w:basedOn w:val="a2"/>
    <w:rsid w:val="00A94FA3"/>
    <w:rPr>
      <w:rFonts w:ascii="宋体" w:eastAsia="宋体" w:hAnsi="宋体"/>
      <w:sz w:val="21"/>
      <w:lang w:val="en-US" w:eastAsia="zh-CN" w:bidi="ar-SA"/>
    </w:rPr>
  </w:style>
  <w:style w:type="paragraph" w:styleId="ad">
    <w:name w:val="Balloon Text"/>
    <w:basedOn w:val="a1"/>
    <w:link w:val="Char4"/>
    <w:uiPriority w:val="99"/>
    <w:semiHidden/>
    <w:unhideWhenUsed/>
    <w:rsid w:val="009E2E5F"/>
    <w:rPr>
      <w:sz w:val="18"/>
      <w:szCs w:val="18"/>
    </w:rPr>
  </w:style>
  <w:style w:type="character" w:customStyle="1" w:styleId="Char4">
    <w:name w:val="批注框文本 Char"/>
    <w:basedOn w:val="a2"/>
    <w:link w:val="ad"/>
    <w:uiPriority w:val="99"/>
    <w:semiHidden/>
    <w:rsid w:val="009E2E5F"/>
    <w:rPr>
      <w:kern w:val="1"/>
      <w:sz w:val="18"/>
      <w:szCs w:val="18"/>
    </w:rPr>
  </w:style>
  <w:style w:type="character" w:customStyle="1" w:styleId="ae">
    <w:name w:val="发布"/>
    <w:rsid w:val="005460FF"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7F877C-F629-4DE7-8A81-CFCB0FF7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201</cp:lastModifiedBy>
  <cp:revision>30</cp:revision>
  <cp:lastPrinted>2019-03-06T05:47:00Z</cp:lastPrinted>
  <dcterms:created xsi:type="dcterms:W3CDTF">2014-10-29T12:08:00Z</dcterms:created>
  <dcterms:modified xsi:type="dcterms:W3CDTF">2019-06-27T08:34:00Z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