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97A3C" w14:textId="77777777" w:rsidR="00EA3EE4" w:rsidRDefault="00EA3EE4" w:rsidP="00EA3EE4">
      <w:pPr>
        <w:spacing w:line="600" w:lineRule="exact"/>
        <w:rPr>
          <w:rFonts w:ascii="华文仿宋" w:eastAsia="华文仿宋" w:hAnsi="华文仿宋"/>
          <w:sz w:val="32"/>
          <w:szCs w:val="32"/>
        </w:rPr>
      </w:pPr>
      <w:r>
        <w:rPr>
          <w:rFonts w:ascii="华文仿宋" w:eastAsia="华文仿宋" w:hAnsi="华文仿宋" w:hint="eastAsia"/>
          <w:sz w:val="32"/>
          <w:szCs w:val="32"/>
        </w:rPr>
        <w:t>附件2</w:t>
      </w:r>
    </w:p>
    <w:p w14:paraId="469348E2" w14:textId="77777777" w:rsidR="00EA3EE4" w:rsidRDefault="00EA3EE4" w:rsidP="00EA3EE4">
      <w:pPr>
        <w:spacing w:line="700" w:lineRule="exact"/>
        <w:jc w:val="center"/>
        <w:rPr>
          <w:rFonts w:ascii="方正小标宋_GBK" w:eastAsia="方正小标宋_GBK" w:hAnsi="宋体"/>
          <w:sz w:val="44"/>
          <w:szCs w:val="44"/>
        </w:rPr>
      </w:pPr>
      <w:r>
        <w:rPr>
          <w:rFonts w:ascii="方正小标宋_GBK" w:eastAsia="方正小标宋_GBK" w:hAnsi="宋体" w:hint="eastAsia"/>
          <w:sz w:val="44"/>
          <w:szCs w:val="44"/>
        </w:rPr>
        <w:t>中国林学会第十二届理事会理事候选人</w:t>
      </w:r>
    </w:p>
    <w:p w14:paraId="1B5FCDF6" w14:textId="77777777" w:rsidR="00EA3EE4" w:rsidRDefault="00EA3EE4" w:rsidP="00EA3EE4">
      <w:pPr>
        <w:spacing w:line="700" w:lineRule="exact"/>
        <w:jc w:val="center"/>
        <w:rPr>
          <w:rFonts w:ascii="方正小标宋_GBK" w:eastAsia="方正小标宋_GBK" w:hAnsi="宋体"/>
          <w:sz w:val="44"/>
          <w:szCs w:val="44"/>
        </w:rPr>
      </w:pPr>
      <w:r>
        <w:rPr>
          <w:rFonts w:ascii="方正小标宋_GBK" w:eastAsia="方正小标宋_GBK" w:hAnsi="宋体" w:hint="eastAsia"/>
          <w:sz w:val="44"/>
          <w:szCs w:val="44"/>
        </w:rPr>
        <w:t>名额分配及推选办法</w:t>
      </w:r>
    </w:p>
    <w:p w14:paraId="456D1143" w14:textId="77777777" w:rsidR="00EA3EE4" w:rsidRDefault="00EA3EE4" w:rsidP="00EA3EE4">
      <w:pPr>
        <w:jc w:val="center"/>
        <w:rPr>
          <w:rFonts w:ascii="宋体" w:hAnsi="宋体"/>
          <w:sz w:val="44"/>
          <w:szCs w:val="44"/>
        </w:rPr>
      </w:pPr>
    </w:p>
    <w:p w14:paraId="043C0857" w14:textId="77777777" w:rsidR="00EA3EE4" w:rsidRDefault="00EA3EE4" w:rsidP="00EA3EE4">
      <w:pPr>
        <w:overflowPunct w:val="0"/>
        <w:topLinePunct/>
        <w:spacing w:line="600" w:lineRule="exact"/>
        <w:ind w:firstLineChars="200" w:firstLine="643"/>
        <w:rPr>
          <w:rFonts w:ascii="黑体" w:eastAsia="黑体" w:hAnsi="黑体"/>
          <w:b/>
          <w:sz w:val="32"/>
          <w:szCs w:val="32"/>
        </w:rPr>
      </w:pPr>
      <w:r>
        <w:rPr>
          <w:rFonts w:ascii="黑体" w:eastAsia="黑体" w:hAnsi="黑体" w:hint="eastAsia"/>
          <w:b/>
          <w:sz w:val="32"/>
          <w:szCs w:val="32"/>
        </w:rPr>
        <w:t>一、理事会组成原则</w:t>
      </w:r>
    </w:p>
    <w:p w14:paraId="0E18B2A6" w14:textId="77777777" w:rsidR="00EA3EE4" w:rsidRDefault="00EA3EE4" w:rsidP="00EA3EE4">
      <w:pPr>
        <w:overflowPunct w:val="0"/>
        <w:topLinePunct/>
        <w:spacing w:line="600" w:lineRule="exact"/>
        <w:ind w:firstLineChars="200" w:firstLine="640"/>
        <w:rPr>
          <w:rFonts w:ascii="华文仿宋" w:eastAsia="华文仿宋" w:hAnsi="华文仿宋"/>
          <w:b/>
          <w:sz w:val="32"/>
          <w:szCs w:val="32"/>
        </w:rPr>
      </w:pPr>
      <w:r>
        <w:rPr>
          <w:rFonts w:ascii="华文仿宋" w:eastAsia="华文仿宋" w:hAnsi="华文仿宋" w:hint="eastAsia"/>
          <w:kern w:val="0"/>
          <w:sz w:val="32"/>
          <w:szCs w:val="32"/>
        </w:rPr>
        <w:t>凸显科技工作者的主体地位，兼顾科技人员数量多少和区域平衡，有利于充分发挥理事会的领导作用，有利于学会工作。理事会组成强调稳定性、突出代表性、兼顾广泛性。理事成员调整不得少于三分之一。理事成员的四分之三应为基层一线科技工作者。</w:t>
      </w:r>
    </w:p>
    <w:p w14:paraId="648A30E4" w14:textId="77777777" w:rsidR="00EA3EE4" w:rsidRDefault="00EA3EE4" w:rsidP="00EA3EE4">
      <w:pPr>
        <w:overflowPunct w:val="0"/>
        <w:topLinePunct/>
        <w:spacing w:line="600" w:lineRule="exact"/>
        <w:ind w:firstLineChars="200" w:firstLine="643"/>
        <w:rPr>
          <w:rFonts w:ascii="黑体" w:eastAsia="黑体" w:hAnsi="黑体"/>
          <w:b/>
          <w:sz w:val="32"/>
          <w:szCs w:val="32"/>
        </w:rPr>
      </w:pPr>
      <w:r>
        <w:rPr>
          <w:rFonts w:ascii="黑体" w:eastAsia="黑体" w:hAnsi="黑体" w:hint="eastAsia"/>
          <w:b/>
          <w:sz w:val="32"/>
          <w:szCs w:val="32"/>
        </w:rPr>
        <w:t>二、理事候选人的条件</w:t>
      </w:r>
    </w:p>
    <w:p w14:paraId="24828993" w14:textId="77777777" w:rsidR="00EA3EE4" w:rsidRDefault="00EA3EE4" w:rsidP="00EA3EE4">
      <w:pPr>
        <w:overflowPunct w:val="0"/>
        <w:topLinePunct/>
        <w:spacing w:line="600" w:lineRule="exact"/>
        <w:ind w:firstLineChars="200" w:firstLine="640"/>
        <w:rPr>
          <w:rFonts w:ascii="华文仿宋" w:eastAsia="华文仿宋" w:hAnsi="华文仿宋"/>
          <w:b/>
          <w:sz w:val="32"/>
          <w:szCs w:val="32"/>
        </w:rPr>
      </w:pPr>
      <w:r>
        <w:rPr>
          <w:rFonts w:ascii="华文仿宋" w:eastAsia="华文仿宋" w:hAnsi="华文仿宋" w:hint="eastAsia"/>
          <w:sz w:val="32"/>
          <w:szCs w:val="32"/>
        </w:rPr>
        <w:t>中国林学会第十二届理事会理事候选人应具备的条件：</w:t>
      </w:r>
    </w:p>
    <w:p w14:paraId="3EE491B6" w14:textId="77777777" w:rsidR="00EA3EE4" w:rsidRDefault="00EA3EE4" w:rsidP="00EA3EE4">
      <w:pPr>
        <w:pStyle w:val="p0"/>
        <w:widowControl w:val="0"/>
        <w:overflowPunct w:val="0"/>
        <w:topLinePunct/>
        <w:spacing w:line="6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（一）政治站位高，热爱祖国，遵纪守法，自觉执行党的路线、方针、政策；</w:t>
      </w:r>
    </w:p>
    <w:p w14:paraId="61B6CDA1" w14:textId="77777777" w:rsidR="00EA3EE4" w:rsidRDefault="00EA3EE4" w:rsidP="00EA3EE4">
      <w:pPr>
        <w:pStyle w:val="p0"/>
        <w:widowControl w:val="0"/>
        <w:overflowPunct w:val="0"/>
        <w:topLinePunct/>
        <w:spacing w:line="6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（二）在林业科学研究、技术开发、推广普及或科技管理工作中</w:t>
      </w:r>
      <w:proofErr w:type="gramStart"/>
      <w:r>
        <w:rPr>
          <w:rFonts w:ascii="华文仿宋" w:eastAsia="华文仿宋" w:hAnsi="华文仿宋" w:hint="eastAsia"/>
          <w:sz w:val="32"/>
          <w:szCs w:val="32"/>
        </w:rPr>
        <w:t>作出</w:t>
      </w:r>
      <w:proofErr w:type="gramEnd"/>
      <w:r>
        <w:rPr>
          <w:rFonts w:ascii="华文仿宋" w:eastAsia="华文仿宋" w:hAnsi="华文仿宋" w:hint="eastAsia"/>
          <w:sz w:val="32"/>
          <w:szCs w:val="32"/>
        </w:rPr>
        <w:t>显著成绩，在林业科技界具有较高的声望和影响，具有良好的学风和职业道德；</w:t>
      </w:r>
    </w:p>
    <w:p w14:paraId="3CFB8383" w14:textId="77777777" w:rsidR="00EA3EE4" w:rsidRDefault="00EA3EE4" w:rsidP="00EA3EE4">
      <w:pPr>
        <w:pStyle w:val="p0"/>
        <w:widowControl w:val="0"/>
        <w:overflowPunct w:val="0"/>
        <w:topLinePunct/>
        <w:spacing w:line="6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（三）热爱学会工作，积极支持和参加中国林学会的活动；</w:t>
      </w:r>
    </w:p>
    <w:p w14:paraId="17F11341" w14:textId="77777777" w:rsidR="00EA3EE4" w:rsidRDefault="00EA3EE4" w:rsidP="00EA3EE4">
      <w:pPr>
        <w:pStyle w:val="p0"/>
        <w:widowControl w:val="0"/>
        <w:overflowPunct w:val="0"/>
        <w:topLinePunct/>
        <w:spacing w:line="6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 中国林学会会员。</w:t>
      </w:r>
    </w:p>
    <w:p w14:paraId="167C7637" w14:textId="77777777" w:rsidR="00EA3EE4" w:rsidRDefault="00EA3EE4" w:rsidP="00EA3EE4">
      <w:pPr>
        <w:overflowPunct w:val="0"/>
        <w:topLinePunct/>
        <w:spacing w:line="600" w:lineRule="exact"/>
        <w:ind w:firstLineChars="200" w:firstLine="643"/>
        <w:rPr>
          <w:rFonts w:ascii="黑体" w:eastAsia="黑体" w:hAnsi="黑体"/>
          <w:b/>
          <w:sz w:val="32"/>
          <w:szCs w:val="32"/>
        </w:rPr>
      </w:pPr>
      <w:r>
        <w:rPr>
          <w:rFonts w:ascii="黑体" w:eastAsia="黑体" w:hAnsi="黑体" w:hint="eastAsia"/>
          <w:b/>
          <w:sz w:val="32"/>
          <w:szCs w:val="32"/>
        </w:rPr>
        <w:t>三、理事候选人规模及名额分配原则</w:t>
      </w:r>
    </w:p>
    <w:p w14:paraId="3FCFC80A" w14:textId="77777777" w:rsidR="00EA3EE4" w:rsidRDefault="00EA3EE4" w:rsidP="00EA3EE4">
      <w:pPr>
        <w:pStyle w:val="p0"/>
        <w:widowControl w:val="0"/>
        <w:overflowPunct w:val="0"/>
        <w:topLinePunct/>
        <w:spacing w:line="600" w:lineRule="exact"/>
        <w:ind w:firstLineChars="200" w:firstLine="640"/>
        <w:rPr>
          <w:rFonts w:ascii="华文仿宋" w:eastAsia="华文仿宋" w:hAnsi="华文仿宋"/>
          <w:sz w:val="32"/>
          <w:szCs w:val="32"/>
        </w:rPr>
      </w:pPr>
      <w:r>
        <w:rPr>
          <w:rFonts w:ascii="华文仿宋" w:eastAsia="华文仿宋" w:hAnsi="华文仿宋" w:hint="eastAsia"/>
          <w:bCs/>
          <w:sz w:val="32"/>
          <w:szCs w:val="32"/>
        </w:rPr>
        <w:t>（一）</w:t>
      </w:r>
      <w:r>
        <w:rPr>
          <w:rFonts w:ascii="华文仿宋" w:eastAsia="华文仿宋" w:hAnsi="华文仿宋" w:hint="eastAsia"/>
          <w:sz w:val="32"/>
          <w:szCs w:val="32"/>
        </w:rPr>
        <w:t>第十二届理事会理事候选人名额为180名。</w:t>
      </w:r>
    </w:p>
    <w:p w14:paraId="2139F9FB" w14:textId="77777777" w:rsidR="00EA3EE4" w:rsidRDefault="00EA3EE4" w:rsidP="00EA3EE4">
      <w:pPr>
        <w:pStyle w:val="p0"/>
        <w:widowControl w:val="0"/>
        <w:overflowPunct w:val="0"/>
        <w:topLinePunct/>
        <w:spacing w:line="6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lastRenderedPageBreak/>
        <w:t>（二）各省、自治区、直辖市林学会理事候选人名额，根据各地会员数量及林业科研、教学单位分布情况安排；</w:t>
      </w:r>
    </w:p>
    <w:p w14:paraId="4837DD90" w14:textId="77777777" w:rsidR="00EA3EE4" w:rsidRDefault="00EA3EE4" w:rsidP="00EA3EE4">
      <w:pPr>
        <w:pStyle w:val="p0"/>
        <w:widowControl w:val="0"/>
        <w:overflowPunct w:val="0"/>
        <w:topLinePunct/>
        <w:spacing w:line="6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（三）中国林学会各分会、专业委员会按每个分会、专业委员会1个理事候选人名额分配；</w:t>
      </w:r>
    </w:p>
    <w:p w14:paraId="223BACD0" w14:textId="77777777" w:rsidR="00EA3EE4" w:rsidRDefault="00EA3EE4" w:rsidP="00EA3EE4">
      <w:pPr>
        <w:pStyle w:val="p0"/>
        <w:widowControl w:val="0"/>
        <w:overflowPunct w:val="0"/>
        <w:topLinePunct/>
        <w:spacing w:line="6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（四）与学会工作密切相关的国家机关、事业单位、相关企业，根据工作需要确定理事候选人名额。</w:t>
      </w:r>
    </w:p>
    <w:p w14:paraId="666176AF" w14:textId="77777777" w:rsidR="00EA3EE4" w:rsidRDefault="00EA3EE4" w:rsidP="00EA3EE4">
      <w:pPr>
        <w:pStyle w:val="p0"/>
        <w:overflowPunct w:val="0"/>
        <w:topLinePunct/>
        <w:spacing w:line="600" w:lineRule="exact"/>
        <w:ind w:firstLineChars="200" w:firstLine="643"/>
        <w:rPr>
          <w:rFonts w:ascii="黑体" w:eastAsia="黑体" w:hAnsi="黑体"/>
          <w:b/>
          <w:sz w:val="32"/>
          <w:szCs w:val="32"/>
        </w:rPr>
      </w:pPr>
      <w:r>
        <w:rPr>
          <w:rFonts w:ascii="黑体" w:eastAsia="黑体" w:hAnsi="黑体" w:hint="eastAsia"/>
          <w:b/>
          <w:sz w:val="32"/>
          <w:szCs w:val="32"/>
        </w:rPr>
        <w:t>四、理事候选人的构成</w:t>
      </w:r>
    </w:p>
    <w:p w14:paraId="44131095" w14:textId="77777777" w:rsidR="00EA3EE4" w:rsidRDefault="00EA3EE4" w:rsidP="00EA3EE4">
      <w:pPr>
        <w:pStyle w:val="p0"/>
        <w:widowControl w:val="0"/>
        <w:overflowPunct w:val="0"/>
        <w:topLinePunct/>
        <w:spacing w:line="6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理事候选人的分布、职业、年龄要合理。要体现老、中、</w:t>
      </w:r>
      <w:proofErr w:type="gramStart"/>
      <w:r>
        <w:rPr>
          <w:rFonts w:ascii="华文仿宋" w:eastAsia="华文仿宋" w:hAnsi="华文仿宋" w:hint="eastAsia"/>
          <w:sz w:val="32"/>
          <w:szCs w:val="32"/>
        </w:rPr>
        <w:t>青相结合</w:t>
      </w:r>
      <w:proofErr w:type="gramEnd"/>
      <w:r>
        <w:rPr>
          <w:rFonts w:ascii="华文仿宋" w:eastAsia="华文仿宋" w:hAnsi="华文仿宋" w:hint="eastAsia"/>
          <w:sz w:val="32"/>
          <w:szCs w:val="32"/>
        </w:rPr>
        <w:t>的原则。各省、自治区、直辖市林学会理事候选人约占40%，各分会、专业委员会理事候选人约占30%，知名专家、相关部门、企事业单位理事候选人约占30%。61岁以上理事候选人应不高于15%，50岁以下理事候选人应不低于30%。</w:t>
      </w:r>
    </w:p>
    <w:p w14:paraId="2A700B62" w14:textId="77777777" w:rsidR="00EA3EE4" w:rsidRDefault="00EA3EE4" w:rsidP="00EA3EE4">
      <w:pPr>
        <w:pStyle w:val="p0"/>
        <w:widowControl w:val="0"/>
        <w:overflowPunct w:val="0"/>
        <w:topLinePunct/>
        <w:spacing w:line="6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第十二届理事会成员与第十一届理事会组成相比，应更新三分之一以上。</w:t>
      </w:r>
    </w:p>
    <w:p w14:paraId="27716D9E" w14:textId="77777777" w:rsidR="00EA3EE4" w:rsidRDefault="00EA3EE4" w:rsidP="00EA3EE4">
      <w:pPr>
        <w:pStyle w:val="p0"/>
        <w:overflowPunct w:val="0"/>
        <w:topLinePunct/>
        <w:spacing w:line="600" w:lineRule="exact"/>
        <w:ind w:firstLineChars="200" w:firstLine="643"/>
        <w:rPr>
          <w:rFonts w:ascii="黑体" w:eastAsia="黑体" w:hAnsi="黑体"/>
          <w:b/>
          <w:sz w:val="32"/>
          <w:szCs w:val="32"/>
        </w:rPr>
      </w:pPr>
      <w:r>
        <w:rPr>
          <w:rFonts w:ascii="黑体" w:eastAsia="黑体" w:hAnsi="黑体" w:hint="eastAsia"/>
          <w:b/>
          <w:sz w:val="32"/>
          <w:szCs w:val="32"/>
        </w:rPr>
        <w:t>五、理事候选人推选办法</w:t>
      </w:r>
    </w:p>
    <w:p w14:paraId="45871705" w14:textId="77777777" w:rsidR="00EA3EE4" w:rsidRDefault="00EA3EE4" w:rsidP="00EA3EE4">
      <w:pPr>
        <w:pStyle w:val="p0"/>
        <w:widowControl w:val="0"/>
        <w:overflowPunct w:val="0"/>
        <w:topLinePunct/>
        <w:spacing w:line="6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中国林学会第十二届理事会理事候选人由各省、自治区、直辖市林学会，中国林学会各分会、专业委员会，各有关单位推选。</w:t>
      </w:r>
    </w:p>
    <w:p w14:paraId="6A8B05BD" w14:textId="77777777" w:rsidR="00EA3EE4" w:rsidRDefault="00EA3EE4" w:rsidP="00EA3EE4">
      <w:pPr>
        <w:pStyle w:val="p0"/>
        <w:widowControl w:val="0"/>
        <w:overflowPunct w:val="0"/>
        <w:topLinePunct/>
        <w:spacing w:line="6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各省、自治区、直辖市林学会根据所分配的名额，要广泛征求相关方面意见，民主协商，经过理事会或常务理事会民主推选产生。</w:t>
      </w:r>
    </w:p>
    <w:p w14:paraId="72680537" w14:textId="77777777" w:rsidR="00EA3EE4" w:rsidRDefault="00EA3EE4" w:rsidP="00EA3EE4">
      <w:pPr>
        <w:pStyle w:val="p0"/>
        <w:widowControl w:val="0"/>
        <w:overflowPunct w:val="0"/>
        <w:topLinePunct/>
        <w:spacing w:line="6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各分会、专业委员会根据所分配的名额，在充分酝酿的</w:t>
      </w:r>
      <w:r>
        <w:rPr>
          <w:rFonts w:ascii="华文仿宋" w:eastAsia="华文仿宋" w:hAnsi="华文仿宋" w:hint="eastAsia"/>
          <w:sz w:val="32"/>
          <w:szCs w:val="32"/>
        </w:rPr>
        <w:lastRenderedPageBreak/>
        <w:t>基础上，经分会（专业委员会）委员会或常务委员会民主推选产生。</w:t>
      </w:r>
    </w:p>
    <w:p w14:paraId="1B9CFBDB" w14:textId="77777777" w:rsidR="00EA3EE4" w:rsidRDefault="00EA3EE4" w:rsidP="00EA3EE4">
      <w:pPr>
        <w:pStyle w:val="p0"/>
        <w:widowControl w:val="0"/>
        <w:overflowPunct w:val="0"/>
        <w:topLinePunct/>
        <w:spacing w:line="6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与学会工作密切相关的国家机关、事业单位、相关企业，理事候选人由中国林学会与有关单位协商推选产生。其中，除国家行政机关外，企事业单位需填表申请成为学会团体会员单位，表明愿意成为理事或常务理事单位，并承担理事或常务理事单位的应尽的义务，然后由中国林学会从团体会员单位中挑选确定。</w:t>
      </w:r>
    </w:p>
    <w:p w14:paraId="7076B12F" w14:textId="77777777" w:rsidR="00EA3EE4" w:rsidRDefault="00EA3EE4" w:rsidP="00EA3EE4">
      <w:pPr>
        <w:overflowPunct w:val="0"/>
        <w:topLinePunct/>
        <w:spacing w:line="60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中国林学会第十二届理事会理事候选人须从中国林学会第十二次全国会员代表大会代表中产生。</w:t>
      </w:r>
    </w:p>
    <w:p w14:paraId="3F04F830" w14:textId="77777777" w:rsidR="00262E33" w:rsidRPr="00EA3EE4" w:rsidRDefault="00262E33">
      <w:bookmarkStart w:id="0" w:name="_GoBack"/>
      <w:bookmarkEnd w:id="0"/>
    </w:p>
    <w:sectPr w:rsidR="00262E33" w:rsidRPr="00EA3E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D6199" w14:textId="77777777" w:rsidR="0067094A" w:rsidRDefault="0067094A" w:rsidP="00EA3EE4">
      <w:r>
        <w:separator/>
      </w:r>
    </w:p>
  </w:endnote>
  <w:endnote w:type="continuationSeparator" w:id="0">
    <w:p w14:paraId="09CDDD85" w14:textId="77777777" w:rsidR="0067094A" w:rsidRDefault="0067094A" w:rsidP="00EA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80E12" w14:textId="77777777" w:rsidR="0067094A" w:rsidRDefault="0067094A" w:rsidP="00EA3EE4">
      <w:r>
        <w:separator/>
      </w:r>
    </w:p>
  </w:footnote>
  <w:footnote w:type="continuationSeparator" w:id="0">
    <w:p w14:paraId="047C3B02" w14:textId="77777777" w:rsidR="0067094A" w:rsidRDefault="0067094A" w:rsidP="00EA3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6F"/>
    <w:rsid w:val="00262E33"/>
    <w:rsid w:val="0067094A"/>
    <w:rsid w:val="00B11A6F"/>
    <w:rsid w:val="00EA3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D69A4B-2E94-4A09-AD75-30070035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EE4"/>
    <w:pPr>
      <w:widowControl w:val="0"/>
      <w:jc w:val="both"/>
    </w:pPr>
    <w:rPr>
      <w:rFonts w:ascii="Times New Roma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3EE4"/>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a4">
    <w:name w:val="页眉 字符"/>
    <w:basedOn w:val="a0"/>
    <w:link w:val="a3"/>
    <w:uiPriority w:val="99"/>
    <w:rsid w:val="00EA3EE4"/>
    <w:rPr>
      <w:sz w:val="18"/>
      <w:szCs w:val="18"/>
    </w:rPr>
  </w:style>
  <w:style w:type="paragraph" w:styleId="a5">
    <w:name w:val="footer"/>
    <w:basedOn w:val="a"/>
    <w:link w:val="a6"/>
    <w:uiPriority w:val="99"/>
    <w:unhideWhenUsed/>
    <w:rsid w:val="00EA3EE4"/>
    <w:pPr>
      <w:tabs>
        <w:tab w:val="center" w:pos="4153"/>
        <w:tab w:val="right" w:pos="8306"/>
      </w:tabs>
      <w:snapToGrid w:val="0"/>
      <w:jc w:val="left"/>
    </w:pPr>
    <w:rPr>
      <w:rFonts w:asciiTheme="minorHAnsi" w:hAnsiTheme="minorHAnsi" w:cstheme="minorBidi"/>
      <w:sz w:val="18"/>
      <w:szCs w:val="18"/>
    </w:rPr>
  </w:style>
  <w:style w:type="character" w:customStyle="1" w:styleId="a6">
    <w:name w:val="页脚 字符"/>
    <w:basedOn w:val="a0"/>
    <w:link w:val="a5"/>
    <w:uiPriority w:val="99"/>
    <w:rsid w:val="00EA3EE4"/>
    <w:rPr>
      <w:sz w:val="18"/>
      <w:szCs w:val="18"/>
    </w:rPr>
  </w:style>
  <w:style w:type="paragraph" w:customStyle="1" w:styleId="p0">
    <w:name w:val="p0"/>
    <w:basedOn w:val="a"/>
    <w:rsid w:val="00EA3EE4"/>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Msch0925</dc:creator>
  <cp:keywords/>
  <dc:description/>
  <cp:lastModifiedBy>Msch0925</cp:lastModifiedBy>
  <cp:revision>2</cp:revision>
  <dcterms:created xsi:type="dcterms:W3CDTF">2019-01-03T02:45:00Z</dcterms:created>
  <dcterms:modified xsi:type="dcterms:W3CDTF">2019-01-03T02:45:00Z</dcterms:modified>
</cp:coreProperties>
</file>